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601" w:type="dxa"/>
        <w:tblLook w:val="01E0" w:firstRow="1" w:lastRow="1" w:firstColumn="1" w:lastColumn="1" w:noHBand="0" w:noVBand="0"/>
      </w:tblPr>
      <w:tblGrid>
        <w:gridCol w:w="4820"/>
        <w:gridCol w:w="5387"/>
      </w:tblGrid>
      <w:tr w:rsidR="009C43FA" w:rsidRPr="009C43FA" w:rsidTr="004A7FD5">
        <w:trPr>
          <w:trHeight w:val="851"/>
        </w:trPr>
        <w:tc>
          <w:tcPr>
            <w:tcW w:w="4820" w:type="dxa"/>
          </w:tcPr>
          <w:p w:rsidR="009C43FA" w:rsidRPr="009C43FA" w:rsidRDefault="009C43FA" w:rsidP="004A7FD5">
            <w:pPr>
              <w:widowControl w:val="0"/>
              <w:ind w:right="-108"/>
              <w:rPr>
                <w:spacing w:val="-4"/>
                <w:sz w:val="26"/>
                <w:szCs w:val="26"/>
              </w:rPr>
            </w:pPr>
            <w:r w:rsidRPr="009C43FA">
              <w:rPr>
                <w:spacing w:val="-4"/>
                <w:sz w:val="26"/>
                <w:szCs w:val="26"/>
              </w:rPr>
              <w:t>BỘ TƯ PHÁP</w:t>
            </w:r>
          </w:p>
          <w:p w:rsidR="009C43FA" w:rsidRPr="009C43FA" w:rsidRDefault="009C43FA" w:rsidP="004A7FD5">
            <w:pPr>
              <w:widowControl w:val="0"/>
              <w:ind w:right="-108"/>
              <w:rPr>
                <w:b/>
                <w:spacing w:val="-4"/>
                <w:sz w:val="27"/>
                <w:szCs w:val="27"/>
              </w:rPr>
            </w:pPr>
            <w:r w:rsidRPr="009C43FA">
              <w:rPr>
                <w:b/>
                <w:spacing w:val="-4"/>
                <w:sz w:val="26"/>
                <w:szCs w:val="26"/>
              </w:rPr>
              <w:t>CỤC QUẢN LÝ THI HÀNH ÁN DÂN SỰ</w:t>
            </w:r>
          </w:p>
          <w:p w:rsidR="009C43FA" w:rsidRPr="009C43FA" w:rsidRDefault="009C43FA" w:rsidP="004A7FD5">
            <w:pPr>
              <w:widowControl w:val="0"/>
              <w:ind w:right="-108"/>
              <w:rPr>
                <w:b/>
                <w:szCs w:val="28"/>
              </w:rPr>
            </w:pPr>
            <w:r w:rsidRPr="009C43FA">
              <w:rPr>
                <w:noProof/>
                <w:sz w:val="27"/>
                <w:szCs w:val="27"/>
              </w:rPr>
              <mc:AlternateContent>
                <mc:Choice Requires="wps">
                  <w:drawing>
                    <wp:anchor distT="0" distB="0" distL="114300" distR="114300" simplePos="0" relativeHeight="251660288" behindDoc="0" locked="0" layoutInCell="1" allowOverlap="1" wp14:anchorId="0299A549" wp14:editId="5B66984A">
                      <wp:simplePos x="0" y="0"/>
                      <wp:positionH relativeFrom="column">
                        <wp:posOffset>981710</wp:posOffset>
                      </wp:positionH>
                      <wp:positionV relativeFrom="paragraph">
                        <wp:posOffset>47625</wp:posOffset>
                      </wp:positionV>
                      <wp:extent cx="9779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pt,3.75pt" to="154.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Vp2HAIAADU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"/>
                  </w:pict>
                </mc:Fallback>
              </mc:AlternateContent>
            </w:r>
          </w:p>
        </w:tc>
        <w:tc>
          <w:tcPr>
            <w:tcW w:w="5387" w:type="dxa"/>
          </w:tcPr>
          <w:p w:rsidR="009C43FA" w:rsidRPr="009C43FA" w:rsidRDefault="009C43FA" w:rsidP="004A7FD5">
            <w:pPr>
              <w:ind w:left="-108" w:right="-108"/>
              <w:rPr>
                <w:b/>
                <w:spacing w:val="-4"/>
                <w:sz w:val="26"/>
                <w:szCs w:val="26"/>
              </w:rPr>
            </w:pPr>
            <w:r w:rsidRPr="009C43FA">
              <w:rPr>
                <w:b/>
                <w:spacing w:val="-4"/>
                <w:sz w:val="26"/>
                <w:szCs w:val="26"/>
              </w:rPr>
              <w:t>CỘNG HOÀ XÃ HỘI CHỦ NGHĨA VIỆT NAM</w:t>
            </w:r>
          </w:p>
          <w:p w:rsidR="009C43FA" w:rsidRPr="009C43FA" w:rsidRDefault="009C43FA" w:rsidP="004A7FD5">
            <w:pPr>
              <w:ind w:left="-239"/>
              <w:rPr>
                <w:b/>
                <w:spacing w:val="-4"/>
              </w:rPr>
            </w:pPr>
            <w:r w:rsidRPr="009C43FA">
              <w:rPr>
                <w:b/>
                <w:spacing w:val="-4"/>
              </w:rPr>
              <w:t xml:space="preserve"> Độc lập - Tự do - Hạnh phúc</w:t>
            </w:r>
          </w:p>
          <w:p w:rsidR="009C43FA" w:rsidRPr="009C43FA" w:rsidRDefault="009C43FA" w:rsidP="004A7FD5">
            <w:pPr>
              <w:rPr>
                <w:i/>
                <w:spacing w:val="-4"/>
                <w:sz w:val="26"/>
                <w:szCs w:val="26"/>
              </w:rPr>
            </w:pPr>
            <w:r w:rsidRPr="009C43FA">
              <w:rPr>
                <w:i/>
                <w:noProof/>
                <w:spacing w:val="-4"/>
              </w:rPr>
              <mc:AlternateContent>
                <mc:Choice Requires="wps">
                  <w:drawing>
                    <wp:anchor distT="0" distB="0" distL="114300" distR="114300" simplePos="0" relativeHeight="251659264" behindDoc="0" locked="0" layoutInCell="1" allowOverlap="1" wp14:anchorId="09ED46A0" wp14:editId="6EBB1647">
                      <wp:simplePos x="0" y="0"/>
                      <wp:positionH relativeFrom="column">
                        <wp:posOffset>486410</wp:posOffset>
                      </wp:positionH>
                      <wp:positionV relativeFrom="paragraph">
                        <wp:posOffset>26035</wp:posOffset>
                      </wp:positionV>
                      <wp:extent cx="22110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2.05pt" to="212.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9CPHA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"/>
                  </w:pict>
                </mc:Fallback>
              </mc:AlternateContent>
            </w:r>
          </w:p>
        </w:tc>
      </w:tr>
      <w:tr w:rsidR="009C43FA" w:rsidRPr="009C43FA" w:rsidTr="004A7FD5">
        <w:trPr>
          <w:trHeight w:val="656"/>
        </w:trPr>
        <w:tc>
          <w:tcPr>
            <w:tcW w:w="4820" w:type="dxa"/>
          </w:tcPr>
          <w:p w:rsidR="009C43FA" w:rsidRPr="009C43FA" w:rsidRDefault="009C43FA" w:rsidP="004A7FD5">
            <w:pPr>
              <w:tabs>
                <w:tab w:val="right" w:leader="dot" w:pos="7920"/>
              </w:tabs>
              <w:ind w:right="-108"/>
              <w:rPr>
                <w:rFonts w:eastAsia="Times New Roman"/>
                <w:sz w:val="26"/>
                <w:szCs w:val="26"/>
              </w:rPr>
            </w:pPr>
            <w:r w:rsidRPr="009C43FA">
              <w:rPr>
                <w:rFonts w:eastAsia="Times New Roman"/>
                <w:sz w:val="26"/>
                <w:szCs w:val="26"/>
              </w:rPr>
              <w:t>Số:        /TTr-CQLTHADS</w:t>
            </w:r>
          </w:p>
          <w:p w:rsidR="009C43FA" w:rsidRPr="009C43FA" w:rsidRDefault="009C43FA" w:rsidP="004A7FD5">
            <w:pPr>
              <w:tabs>
                <w:tab w:val="right" w:leader="dot" w:pos="7920"/>
              </w:tabs>
              <w:ind w:right="-108"/>
              <w:rPr>
                <w:rFonts w:eastAsia="Times New Roman"/>
                <w:b/>
                <w:sz w:val="32"/>
                <w:szCs w:val="32"/>
              </w:rPr>
            </w:pPr>
          </w:p>
          <w:p w:rsidR="009C43FA" w:rsidRPr="009C43FA" w:rsidRDefault="009C43FA" w:rsidP="004A7FD5">
            <w:pPr>
              <w:tabs>
                <w:tab w:val="right" w:leader="dot" w:pos="7920"/>
              </w:tabs>
              <w:ind w:right="-108"/>
              <w:rPr>
                <w:rFonts w:eastAsia="Times New Roman"/>
                <w:b/>
                <w:sz w:val="32"/>
                <w:szCs w:val="32"/>
              </w:rPr>
            </w:pPr>
            <w:r w:rsidRPr="009C43FA">
              <w:rPr>
                <w:rFonts w:eastAsia="Times New Roman"/>
                <w:b/>
                <w:sz w:val="32"/>
                <w:szCs w:val="32"/>
              </w:rPr>
              <w:t>DỰ THẢO</w:t>
            </w:r>
          </w:p>
        </w:tc>
        <w:tc>
          <w:tcPr>
            <w:tcW w:w="5387" w:type="dxa"/>
          </w:tcPr>
          <w:p w:rsidR="009C43FA" w:rsidRPr="009C43FA" w:rsidRDefault="009C43FA" w:rsidP="004A7FD5">
            <w:pPr>
              <w:tabs>
                <w:tab w:val="right" w:leader="dot" w:pos="7920"/>
              </w:tabs>
              <w:jc w:val="both"/>
              <w:rPr>
                <w:rFonts w:eastAsia="Times New Roman"/>
                <w:i/>
                <w:sz w:val="27"/>
                <w:szCs w:val="27"/>
              </w:rPr>
            </w:pPr>
            <w:r w:rsidRPr="009C43FA">
              <w:rPr>
                <w:rFonts w:eastAsia="Times New Roman"/>
                <w:i/>
                <w:sz w:val="27"/>
                <w:szCs w:val="27"/>
              </w:rPr>
              <w:t xml:space="preserve">        Hà Nội, ngày    tháng   năm 2026</w:t>
            </w:r>
          </w:p>
        </w:tc>
      </w:tr>
    </w:tbl>
    <w:p w:rsidR="009C43FA" w:rsidRPr="009C43FA" w:rsidRDefault="009C43FA" w:rsidP="009C43FA">
      <w:pPr>
        <w:tabs>
          <w:tab w:val="right" w:leader="dot" w:pos="7920"/>
        </w:tabs>
        <w:spacing w:before="120" w:after="120" w:line="340" w:lineRule="exact"/>
        <w:ind w:firstLine="680"/>
        <w:contextualSpacing/>
        <w:rPr>
          <w:b/>
          <w:szCs w:val="28"/>
        </w:rPr>
      </w:pPr>
    </w:p>
    <w:p w:rsidR="009C43FA" w:rsidRPr="009C43FA" w:rsidRDefault="009C43FA" w:rsidP="009C43FA">
      <w:pPr>
        <w:tabs>
          <w:tab w:val="right" w:leader="dot" w:pos="7920"/>
        </w:tabs>
        <w:spacing w:before="120" w:after="120" w:line="340" w:lineRule="exact"/>
        <w:ind w:firstLine="680"/>
        <w:contextualSpacing/>
        <w:rPr>
          <w:b/>
          <w:szCs w:val="28"/>
        </w:rPr>
      </w:pPr>
      <w:r w:rsidRPr="009C43FA">
        <w:rPr>
          <w:b/>
          <w:szCs w:val="28"/>
        </w:rPr>
        <w:t>TỜ TRÌNH</w:t>
      </w:r>
    </w:p>
    <w:p w:rsidR="009C43FA" w:rsidRPr="009C43FA" w:rsidRDefault="009C43FA" w:rsidP="009C43FA">
      <w:pPr>
        <w:spacing w:before="120" w:after="120" w:line="340" w:lineRule="exact"/>
        <w:ind w:firstLine="680"/>
        <w:contextualSpacing/>
        <w:rPr>
          <w:b/>
          <w:szCs w:val="28"/>
          <w:lang w:val="nl-NL"/>
        </w:rPr>
      </w:pPr>
      <w:r w:rsidRPr="009C43FA">
        <w:rPr>
          <w:b/>
          <w:szCs w:val="28"/>
          <w:lang w:val="nl-NL"/>
        </w:rPr>
        <w:t xml:space="preserve">Dự thảo Thông tư của Bộ trưởng Bộ Tư pháp quy định </w:t>
      </w:r>
    </w:p>
    <w:p w:rsidR="009C43FA" w:rsidRPr="009C43FA" w:rsidRDefault="009C43FA" w:rsidP="009C43FA">
      <w:pPr>
        <w:spacing w:before="120" w:after="120" w:line="340" w:lineRule="exact"/>
        <w:ind w:firstLine="680"/>
        <w:contextualSpacing/>
        <w:rPr>
          <w:b/>
          <w:szCs w:val="28"/>
          <w:lang w:val="nl-NL"/>
        </w:rPr>
      </w:pPr>
      <w:r w:rsidRPr="009C43FA">
        <w:rPr>
          <w:b/>
          <w:szCs w:val="28"/>
          <w:lang w:val="nl-NL"/>
        </w:rPr>
        <w:t>quy trình xử lý, giải quyết đơn khiếu nại, tố cáo, kiến nghị, phản ánh trong thi hành án dân sự</w:t>
      </w:r>
    </w:p>
    <w:p w:rsidR="009C43FA" w:rsidRPr="009C43FA" w:rsidRDefault="009C43FA" w:rsidP="009C43FA">
      <w:pPr>
        <w:spacing w:before="120" w:after="120" w:line="340" w:lineRule="exact"/>
        <w:ind w:firstLine="680"/>
        <w:rPr>
          <w:b/>
          <w:szCs w:val="28"/>
          <w:lang w:val="nl-NL"/>
        </w:rPr>
      </w:pPr>
      <w:r w:rsidRPr="009C43FA">
        <w:rPr>
          <w:b/>
          <w:noProof/>
          <w:szCs w:val="28"/>
        </w:rPr>
        <mc:AlternateContent>
          <mc:Choice Requires="wps">
            <w:drawing>
              <wp:anchor distT="0" distB="0" distL="114300" distR="114300" simplePos="0" relativeHeight="251661312" behindDoc="0" locked="0" layoutInCell="1" allowOverlap="1" wp14:anchorId="1A529DCD" wp14:editId="6E7C8CA0">
                <wp:simplePos x="0" y="0"/>
                <wp:positionH relativeFrom="column">
                  <wp:posOffset>2377440</wp:posOffset>
                </wp:positionH>
                <wp:positionV relativeFrom="paragraph">
                  <wp:posOffset>136525</wp:posOffset>
                </wp:positionV>
                <wp:extent cx="14859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7.2pt;margin-top:10.75pt;width:1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"/>
            </w:pict>
          </mc:Fallback>
        </mc:AlternateContent>
      </w:r>
    </w:p>
    <w:tbl>
      <w:tblPr>
        <w:tblW w:w="0" w:type="auto"/>
        <w:tblInd w:w="1951" w:type="dxa"/>
        <w:tblLook w:val="04A0" w:firstRow="1" w:lastRow="0" w:firstColumn="1" w:lastColumn="0" w:noHBand="0" w:noVBand="1"/>
      </w:tblPr>
      <w:tblGrid>
        <w:gridCol w:w="1418"/>
        <w:gridCol w:w="3969"/>
      </w:tblGrid>
      <w:tr w:rsidR="009C43FA" w:rsidRPr="009C43FA" w:rsidTr="004A7FD5">
        <w:trPr>
          <w:trHeight w:val="1027"/>
        </w:trPr>
        <w:tc>
          <w:tcPr>
            <w:tcW w:w="1418" w:type="dxa"/>
            <w:shd w:val="clear" w:color="auto" w:fill="auto"/>
          </w:tcPr>
          <w:p w:rsidR="009C43FA" w:rsidRPr="009C43FA" w:rsidRDefault="009C43FA" w:rsidP="004A7FD5">
            <w:pPr>
              <w:tabs>
                <w:tab w:val="right" w:leader="dot" w:pos="7920"/>
              </w:tabs>
              <w:spacing w:before="120" w:after="120" w:line="340" w:lineRule="exact"/>
              <w:jc w:val="both"/>
              <w:rPr>
                <w:szCs w:val="28"/>
              </w:rPr>
            </w:pPr>
            <w:r w:rsidRPr="009C43FA">
              <w:rPr>
                <w:szCs w:val="28"/>
              </w:rPr>
              <w:t xml:space="preserve">Kính gửi: </w:t>
            </w:r>
          </w:p>
          <w:p w:rsidR="009C43FA" w:rsidRPr="009C43FA" w:rsidRDefault="009C43FA" w:rsidP="004A7FD5">
            <w:pPr>
              <w:tabs>
                <w:tab w:val="right" w:leader="dot" w:pos="7920"/>
              </w:tabs>
              <w:spacing w:before="120" w:after="120" w:line="340" w:lineRule="exact"/>
              <w:rPr>
                <w:szCs w:val="28"/>
              </w:rPr>
            </w:pPr>
          </w:p>
        </w:tc>
        <w:tc>
          <w:tcPr>
            <w:tcW w:w="3969" w:type="dxa"/>
            <w:shd w:val="clear" w:color="auto" w:fill="auto"/>
          </w:tcPr>
          <w:p w:rsidR="009C43FA" w:rsidRPr="009C43FA" w:rsidRDefault="009C43FA" w:rsidP="004A7FD5">
            <w:pPr>
              <w:tabs>
                <w:tab w:val="right" w:leader="dot" w:pos="7920"/>
              </w:tabs>
              <w:spacing w:before="120" w:after="120" w:line="340" w:lineRule="exact"/>
              <w:jc w:val="both"/>
              <w:rPr>
                <w:szCs w:val="28"/>
              </w:rPr>
            </w:pPr>
          </w:p>
          <w:p w:rsidR="009C43FA" w:rsidRPr="009C43FA" w:rsidRDefault="009C43FA" w:rsidP="004A7FD5">
            <w:pPr>
              <w:tabs>
                <w:tab w:val="right" w:leader="dot" w:pos="7920"/>
              </w:tabs>
              <w:spacing w:before="120" w:after="120" w:line="340" w:lineRule="exact"/>
              <w:ind w:firstLine="33"/>
              <w:jc w:val="both"/>
              <w:rPr>
                <w:szCs w:val="28"/>
              </w:rPr>
            </w:pPr>
            <w:r w:rsidRPr="009C43FA">
              <w:rPr>
                <w:szCs w:val="28"/>
              </w:rPr>
              <w:t>- Bộ trưởng Nguyễn Hải Ninh;</w:t>
            </w:r>
          </w:p>
          <w:p w:rsidR="009C43FA" w:rsidRPr="009C43FA" w:rsidRDefault="009C43FA" w:rsidP="004A7FD5">
            <w:pPr>
              <w:tabs>
                <w:tab w:val="right" w:leader="dot" w:pos="7920"/>
              </w:tabs>
              <w:spacing w:before="120" w:after="120" w:line="340" w:lineRule="exact"/>
              <w:jc w:val="both"/>
              <w:rPr>
                <w:szCs w:val="28"/>
              </w:rPr>
            </w:pPr>
            <w:r w:rsidRPr="009C43FA">
              <w:rPr>
                <w:szCs w:val="28"/>
              </w:rPr>
              <w:t>- Thứ trưởng Mai Lương Khôi</w:t>
            </w:r>
          </w:p>
        </w:tc>
      </w:tr>
    </w:tbl>
    <w:p w:rsidR="009C43FA" w:rsidRPr="009C43FA" w:rsidRDefault="009C43FA" w:rsidP="009C43FA">
      <w:pPr>
        <w:spacing w:before="120" w:after="120" w:line="340" w:lineRule="exact"/>
        <w:ind w:firstLine="720"/>
        <w:jc w:val="both"/>
        <w:rPr>
          <w:szCs w:val="28"/>
        </w:rPr>
      </w:pPr>
    </w:p>
    <w:p w:rsidR="009C43FA" w:rsidRPr="009C43FA" w:rsidRDefault="009C43FA" w:rsidP="009C43FA">
      <w:pPr>
        <w:spacing w:before="120" w:after="120" w:line="340" w:lineRule="exact"/>
        <w:ind w:firstLine="720"/>
        <w:jc w:val="both"/>
        <w:rPr>
          <w:szCs w:val="28"/>
        </w:rPr>
      </w:pPr>
      <w:r w:rsidRPr="009C43FA">
        <w:rPr>
          <w:szCs w:val="28"/>
        </w:rPr>
        <w:t xml:space="preserve">Thực hiện quy định của Luật ban hành văn bản quy phạm pháp luật, </w:t>
      </w:r>
      <w:r w:rsidRPr="009C43FA">
        <w:rPr>
          <w:szCs w:val="28"/>
          <w:lang w:val="nl-NL"/>
        </w:rPr>
        <w:t xml:space="preserve">Quyết định số 159/QĐ-TTG ngày 21/01/2016 của Thủ tướng Chính phủ ban hành Kế hoạch triển khai thi hành Luật Thi hành án dân sự, </w:t>
      </w:r>
      <w:r w:rsidRPr="009C43FA">
        <w:rPr>
          <w:szCs w:val="28"/>
        </w:rPr>
        <w:t xml:space="preserve">Cục Quản lý Thi hành án dân sự (THADS) trình Bộ trưởng </w:t>
      </w:r>
      <w:r w:rsidRPr="009C43FA">
        <w:rPr>
          <w:szCs w:val="28"/>
          <w:lang w:val="nl-NL"/>
        </w:rPr>
        <w:t>dự thảo Thông tư quy định quy trình xử lý, giải quyết đơn khiếu nại, tố cáo, kiến nghị, phản ánh trong THADS</w:t>
      </w:r>
      <w:r w:rsidRPr="009C43FA">
        <w:rPr>
          <w:szCs w:val="28"/>
        </w:rPr>
        <w:t xml:space="preserve"> như sau:</w:t>
      </w:r>
    </w:p>
    <w:p w:rsidR="009C43FA" w:rsidRPr="009C43FA" w:rsidRDefault="009C43FA" w:rsidP="009C43FA">
      <w:pPr>
        <w:tabs>
          <w:tab w:val="left" w:pos="6448"/>
        </w:tabs>
        <w:spacing w:before="120" w:after="120" w:line="340" w:lineRule="exact"/>
        <w:ind w:firstLine="720"/>
        <w:jc w:val="both"/>
        <w:rPr>
          <w:b/>
          <w:szCs w:val="28"/>
        </w:rPr>
      </w:pPr>
      <w:r w:rsidRPr="009C43FA">
        <w:rPr>
          <w:b/>
          <w:szCs w:val="28"/>
        </w:rPr>
        <w:t>I. SỰ CẦN THIẾT BAN HÀNH VĂN BẢN</w:t>
      </w:r>
      <w:r w:rsidRPr="009C43FA">
        <w:rPr>
          <w:b/>
          <w:szCs w:val="28"/>
        </w:rPr>
        <w:tab/>
      </w:r>
    </w:p>
    <w:p w:rsidR="009C43FA" w:rsidRPr="009C43FA" w:rsidRDefault="009C43FA" w:rsidP="009C43FA">
      <w:pPr>
        <w:widowControl w:val="0"/>
        <w:spacing w:before="120" w:after="120" w:line="340" w:lineRule="exact"/>
        <w:ind w:firstLine="720"/>
        <w:jc w:val="both"/>
        <w:rPr>
          <w:b/>
          <w:i/>
          <w:spacing w:val="-2"/>
          <w:szCs w:val="28"/>
        </w:rPr>
      </w:pPr>
      <w:r w:rsidRPr="009C43FA">
        <w:rPr>
          <w:b/>
          <w:i/>
          <w:spacing w:val="-2"/>
          <w:szCs w:val="28"/>
          <w:lang w:val="vi-VN"/>
        </w:rPr>
        <w:t>1) Cơ sở chính trị</w:t>
      </w:r>
      <w:r w:rsidRPr="009C43FA">
        <w:rPr>
          <w:b/>
          <w:i/>
          <w:spacing w:val="-2"/>
          <w:szCs w:val="28"/>
        </w:rPr>
        <w:t>, pháp lý</w:t>
      </w:r>
    </w:p>
    <w:p w:rsidR="009C43FA" w:rsidRPr="009C43FA" w:rsidRDefault="009C43FA" w:rsidP="009C43FA">
      <w:pPr>
        <w:spacing w:before="120" w:after="120" w:line="340" w:lineRule="exact"/>
        <w:ind w:firstLine="720"/>
        <w:jc w:val="both"/>
        <w:rPr>
          <w:szCs w:val="28"/>
          <w:lang w:val="vi-VN"/>
        </w:rPr>
      </w:pPr>
      <w:r w:rsidRPr="009C43FA">
        <w:rPr>
          <w:szCs w:val="28"/>
        </w:rPr>
        <w:t xml:space="preserve">Các văn kiện của Đảng trong giai đoạn hiện nay, đặc biệt là </w:t>
      </w:r>
      <w:r w:rsidRPr="009C43FA">
        <w:rPr>
          <w:bCs/>
          <w:szCs w:val="28"/>
        </w:rPr>
        <w:t>Nghị quyết Đại hội đại biểu toàn quốc lần thứ XIV của Đảng</w:t>
      </w:r>
      <w:r w:rsidRPr="009C43FA">
        <w:rPr>
          <w:szCs w:val="28"/>
        </w:rPr>
        <w:t>, đã xác định</w:t>
      </w:r>
      <w:r w:rsidRPr="009C43FA">
        <w:rPr>
          <w:szCs w:val="28"/>
          <w:lang w:val="vi-VN"/>
        </w:rPr>
        <w:t>định hướng phát triển đất nước trong giai đoạn 2026-2030</w:t>
      </w:r>
      <w:r w:rsidRPr="009C43FA">
        <w:rPr>
          <w:szCs w:val="28"/>
        </w:rPr>
        <w:t xml:space="preserve"> tiếp tục </w:t>
      </w:r>
      <w:r w:rsidRPr="009C43FA">
        <w:rPr>
          <w:szCs w:val="28"/>
          <w:lang w:val="vi-VN"/>
        </w:rPr>
        <w:t>đẩy mạnh xây dựng Nhà nước pháp quyền xã hội chủ nghĩa Việt Nam, trong đó xây dựng nền</w:t>
      </w:r>
      <w:r w:rsidRPr="009C43FA">
        <w:rPr>
          <w:szCs w:val="28"/>
        </w:rPr>
        <w:t xml:space="preserve"> quản trị quốc gia </w:t>
      </w:r>
      <w:r w:rsidRPr="009C43FA">
        <w:rPr>
          <w:szCs w:val="28"/>
          <w:lang w:val="vi-VN"/>
        </w:rPr>
        <w:t>hiện đại</w:t>
      </w:r>
      <w:r w:rsidRPr="009C43FA">
        <w:rPr>
          <w:szCs w:val="28"/>
        </w:rPr>
        <w:t xml:space="preserve">, hiệu lực, hiệu quả; </w:t>
      </w:r>
      <w:r w:rsidRPr="009C43FA">
        <w:rPr>
          <w:szCs w:val="28"/>
          <w:lang w:val="vi-VN"/>
        </w:rPr>
        <w:t>hệ thống pháp luật hoàn chỉnh, được thực hiện nghiêm minh; bảo đảm và bảo vệ công lý, quyền con người, quyền công dân</w:t>
      </w:r>
    </w:p>
    <w:p w:rsidR="009C43FA" w:rsidRPr="009C43FA" w:rsidRDefault="009C43FA" w:rsidP="009C43FA">
      <w:pPr>
        <w:spacing w:before="120" w:after="120" w:line="340" w:lineRule="exact"/>
        <w:ind w:firstLine="720"/>
        <w:jc w:val="both"/>
        <w:rPr>
          <w:szCs w:val="28"/>
          <w:lang w:val="vi-VN"/>
        </w:rPr>
      </w:pPr>
      <w:r w:rsidRPr="009C43FA">
        <w:rPr>
          <w:szCs w:val="28"/>
        </w:rPr>
        <w:t xml:space="preserve">Trong bối cảnh xây dựng và hoàn thiện Nhà nước pháp quyền, </w:t>
      </w:r>
      <w:r w:rsidRPr="009C43FA">
        <w:rPr>
          <w:bCs/>
          <w:szCs w:val="28"/>
        </w:rPr>
        <w:t>Nghị quyết số 27-NQ/TW năm 2022 về xây dựng và hoàn thiện Nhà nước pháp quyền xã hội chủ nghĩa Việt Nam</w:t>
      </w:r>
      <w:r w:rsidRPr="009C43FA">
        <w:rPr>
          <w:szCs w:val="28"/>
        </w:rPr>
        <w:t xml:space="preserve"> cũng đặt ra yêu cầu tiếp tục hoàn thiện cơ chế kiểm soát quyền lực nhà nước, tăng cường tính công khai, minh bạch và trách nhiệm giải trình của các cơ quan trong quá trình thực thi công vụ; đồng thời nâng cao hiệu quả các thiết chế bảo vệ quyền và lợi ích hợp pháp của người dân. Một trong những nội dung quan trọng được nhấn mạnh là </w:t>
      </w:r>
      <w:r w:rsidRPr="009C43FA">
        <w:rPr>
          <w:szCs w:val="28"/>
          <w:shd w:val="clear" w:color="auto" w:fill="FFFFFF"/>
          <w:lang w:val="vi-VN"/>
        </w:rPr>
        <w:t>h</w:t>
      </w:r>
      <w:r w:rsidRPr="009C43FA">
        <w:rPr>
          <w:szCs w:val="28"/>
          <w:shd w:val="clear" w:color="auto" w:fill="FFFFFF"/>
        </w:rPr>
        <w:t>oàn thiện cơ chế để bảo đảm quyền tiếp cận thông tin, quyền kiến nghị, phản ánh, khiếu nại, tố cáo và các quyền khác của công dân theo quy định của </w:t>
      </w:r>
      <w:bookmarkStart w:id="0" w:name="tvpllink_khhhnejlqt_22"/>
      <w:r w:rsidRPr="009C43FA">
        <w:rPr>
          <w:szCs w:val="28"/>
        </w:rPr>
        <w:fldChar w:fldCharType="begin"/>
      </w:r>
      <w:r w:rsidRPr="009C43FA">
        <w:rPr>
          <w:szCs w:val="28"/>
        </w:rPr>
        <w:instrText xml:space="preserve"> HYPERLINK "https://thuvienphapluat.vn/van-ban/Bo-may-hanh-chinh/Hien-phap-nam-2013-215627.aspx" \t "_blank" </w:instrText>
      </w:r>
      <w:r w:rsidRPr="009C43FA">
        <w:rPr>
          <w:szCs w:val="28"/>
        </w:rPr>
        <w:fldChar w:fldCharType="separate"/>
      </w:r>
      <w:r w:rsidRPr="009C43FA">
        <w:rPr>
          <w:rStyle w:val="Hyperlink"/>
          <w:color w:val="auto"/>
          <w:szCs w:val="28"/>
          <w:u w:val="none"/>
          <w:shd w:val="clear" w:color="auto" w:fill="FFFFFF"/>
        </w:rPr>
        <w:t>Hiến pháp</w:t>
      </w:r>
      <w:r w:rsidRPr="009C43FA">
        <w:rPr>
          <w:szCs w:val="28"/>
        </w:rPr>
        <w:fldChar w:fldCharType="end"/>
      </w:r>
      <w:bookmarkEnd w:id="0"/>
      <w:r w:rsidRPr="009C43FA">
        <w:rPr>
          <w:szCs w:val="28"/>
          <w:shd w:val="clear" w:color="auto" w:fill="FFFFFF"/>
        </w:rPr>
        <w:t> và pháp luật</w:t>
      </w:r>
      <w:r w:rsidRPr="009C43FA">
        <w:rPr>
          <w:szCs w:val="28"/>
          <w:shd w:val="clear" w:color="auto" w:fill="FFFFFF"/>
          <w:lang w:val="vi-VN"/>
        </w:rPr>
        <w:t>.</w:t>
      </w:r>
    </w:p>
    <w:p w:rsidR="009C43FA" w:rsidRPr="009C43FA" w:rsidRDefault="009C43FA" w:rsidP="009C43FA">
      <w:pPr>
        <w:spacing w:before="120" w:after="120" w:line="340" w:lineRule="exact"/>
        <w:ind w:firstLine="720"/>
        <w:jc w:val="both"/>
        <w:rPr>
          <w:szCs w:val="28"/>
        </w:rPr>
      </w:pPr>
      <w:r w:rsidRPr="009C43FA">
        <w:rPr>
          <w:szCs w:val="28"/>
        </w:rPr>
        <w:lastRenderedPageBreak/>
        <w:t xml:space="preserve">Bên cạnh đó, </w:t>
      </w:r>
      <w:r w:rsidRPr="000E0386">
        <w:rPr>
          <w:bCs/>
          <w:szCs w:val="28"/>
        </w:rPr>
        <w:t>Chỉ thị số 35-CT/TW năm 2014 của Bộ Chính trị</w:t>
      </w:r>
      <w:r w:rsidRPr="009C43FA">
        <w:rPr>
          <w:szCs w:val="28"/>
        </w:rPr>
        <w:t xml:space="preserve"> về tăng cường sự lãnh đạo của Đảng đối với công tác tiếp công dân và giải quyết khiếu nại, tố cáo đã yêu cầu các </w:t>
      </w:r>
      <w:r w:rsidRPr="009C43FA">
        <w:rPr>
          <w:szCs w:val="28"/>
          <w:lang w:val="vi-VN"/>
        </w:rPr>
        <w:t xml:space="preserve">tổ chức đảng, chính quyền, đoàn thể </w:t>
      </w:r>
      <w:r w:rsidRPr="009C43FA">
        <w:rPr>
          <w:szCs w:val="28"/>
        </w:rPr>
        <w:t xml:space="preserve">tiếp tục hoàn thiện </w:t>
      </w:r>
      <w:r w:rsidRPr="009C43FA">
        <w:rPr>
          <w:szCs w:val="28"/>
          <w:lang w:val="vi-VN"/>
        </w:rPr>
        <w:t>pháp luật về tiếp công dân, giải quyết khiếu nại, tố cáo theo hướng nâng cao thẩm quyền, trách nhiệm của người đứng đầu cơ quan có thẩm quyền giải quyết khiếu nại, tố cáo</w:t>
      </w:r>
      <w:r w:rsidRPr="009C43FA">
        <w:rPr>
          <w:szCs w:val="28"/>
        </w:rPr>
        <w:t>. Đây là định hướng quan trọng nhằm nâng cao hiệu lực, hiệu quả quản lý nhà nước, đồng thời củng cố niềm tin của Nhân dân đối với bộ máy công quyền.</w:t>
      </w:r>
    </w:p>
    <w:p w:rsidR="009C43FA" w:rsidRPr="009C43FA" w:rsidRDefault="009C43FA" w:rsidP="009C43FA">
      <w:pPr>
        <w:spacing w:before="120" w:after="120" w:line="340" w:lineRule="exact"/>
        <w:ind w:firstLine="720"/>
        <w:jc w:val="both"/>
        <w:rPr>
          <w:szCs w:val="28"/>
        </w:rPr>
      </w:pPr>
      <w:r w:rsidRPr="009C43FA">
        <w:rPr>
          <w:szCs w:val="28"/>
        </w:rPr>
        <w:t xml:space="preserve">Trong lĩnh vực </w:t>
      </w:r>
      <w:r w:rsidRPr="009C43FA">
        <w:rPr>
          <w:szCs w:val="28"/>
          <w:lang w:val="vi-VN"/>
        </w:rPr>
        <w:t>THADS</w:t>
      </w:r>
      <w:r w:rsidRPr="009C43FA">
        <w:rPr>
          <w:szCs w:val="28"/>
        </w:rPr>
        <w:t>, hoạt động tổ chức thi hành án liên quan trực tiếp đến quyền tài sản và lợi ích kinh tế của cá nhân, tổ chức nên thường phát sinh khiếu nại, tố cáo, kiến nghị, phản ánh trong quá trình tổ chức thi hành. Do đó, việc ban hành Thông tư quy định quy trình xử lý, giải quyết đơn trong hệ thống thi hành án dân sự là cần thiết nhằm cụ thể hóa các chủ trương, định hướng nêu trên của Đảng; đồng thời chuẩn hóa quy trình nghiệp vụ trong toàn hệ thống, bảo đảm việc tiếp nhận, phân loại, xử lý và theo dõi giải quyết đơn được thực hiện thống nhất, kịp thời, đúng thẩm quyền và đúng pháp luật. Qua đó góp phần tăng cường kỷ luật, kỷ cương hành chính, nâng cao trách nhiệm giải trình của cơ quan thi hành án dân sự, đồng thời bảo đảm tốt hơn quyền, lợi ích hợp pháp của cá nhân, tổ chức trong quá trình thi hành án.</w:t>
      </w:r>
    </w:p>
    <w:p w:rsidR="009C43FA" w:rsidRPr="009C43FA" w:rsidRDefault="009C43FA" w:rsidP="009C43FA">
      <w:pPr>
        <w:widowControl w:val="0"/>
        <w:spacing w:before="120" w:after="120" w:line="340" w:lineRule="exact"/>
        <w:ind w:firstLine="720"/>
        <w:jc w:val="both"/>
        <w:rPr>
          <w:spacing w:val="-2"/>
          <w:szCs w:val="28"/>
        </w:rPr>
      </w:pPr>
      <w:r w:rsidRPr="009C43FA">
        <w:rPr>
          <w:spacing w:val="-2"/>
          <w:szCs w:val="28"/>
        </w:rPr>
        <w:t>Ngày 05/12/2025, Quốc hội nước Cộng hòa xã hội chủ nghĩa Việt Nam khóa XV, Kỳ họp thứ 10 đã thông qua Luật THADS số 106/2025/QH15 (sau đây gọi là Luật THADS năm 2025), thay thế </w:t>
      </w:r>
      <w:hyperlink r:id="rId7" w:tgtFrame="_blank" w:history="1">
        <w:r w:rsidRPr="009C43FA">
          <w:rPr>
            <w:rStyle w:val="Hyperlink"/>
            <w:color w:val="auto"/>
            <w:spacing w:val="-2"/>
            <w:szCs w:val="28"/>
            <w:u w:val="none"/>
          </w:rPr>
          <w:t>Luật THADS năm 2008</w:t>
        </w:r>
      </w:hyperlink>
      <w:r w:rsidRPr="009C43FA">
        <w:rPr>
          <w:szCs w:val="28"/>
        </w:rPr>
        <w:t>, trong đó, có</w:t>
      </w:r>
      <w:r w:rsidRPr="009C43FA">
        <w:rPr>
          <w:spacing w:val="-2"/>
          <w:szCs w:val="28"/>
        </w:rPr>
        <w:t xml:space="preserve"> quy định sửa đổi, bổ sung về thẩm quyền giải quyết khiếu nại, tố cáo trong THADS để phù hợp với mô hình cơ quan THADS một cấp như hiện nay. </w:t>
      </w:r>
    </w:p>
    <w:p w:rsidR="009C43FA" w:rsidRPr="009C43FA" w:rsidRDefault="009C43FA" w:rsidP="009C43FA">
      <w:pPr>
        <w:widowControl w:val="0"/>
        <w:spacing w:before="120" w:after="120" w:line="340" w:lineRule="exact"/>
        <w:ind w:firstLine="720"/>
        <w:jc w:val="both"/>
        <w:rPr>
          <w:szCs w:val="28"/>
        </w:rPr>
      </w:pPr>
      <w:r w:rsidRPr="009C43FA">
        <w:rPr>
          <w:rStyle w:val="normal-h1"/>
          <w:spacing w:val="-2"/>
        </w:rPr>
        <w:t xml:space="preserve">Theo quy định tại Điều 18 Luật Ban hành văn bản </w:t>
      </w:r>
      <w:r w:rsidRPr="009C43FA">
        <w:rPr>
          <w:rStyle w:val="normal-h1"/>
          <w:spacing w:val="-2"/>
          <w:lang w:val="vi-VN"/>
        </w:rPr>
        <w:t xml:space="preserve">quy phạm pháp luật thì </w:t>
      </w:r>
      <w:r w:rsidRPr="009C43FA">
        <w:rPr>
          <w:szCs w:val="28"/>
        </w:rPr>
        <w:t xml:space="preserve">Bộ trưởng, Thủ trưởng cơ quan ngang Bộ ban hành thông tư để quy định: </w:t>
      </w:r>
    </w:p>
    <w:p w:rsidR="009C43FA" w:rsidRPr="000E0386" w:rsidRDefault="009C43FA" w:rsidP="009C43FA">
      <w:pPr>
        <w:spacing w:before="120" w:after="120" w:line="340" w:lineRule="exact"/>
        <w:ind w:firstLine="454"/>
        <w:jc w:val="both"/>
        <w:rPr>
          <w:i/>
          <w:szCs w:val="28"/>
        </w:rPr>
      </w:pPr>
      <w:r w:rsidRPr="009C43FA">
        <w:rPr>
          <w:i/>
          <w:szCs w:val="28"/>
        </w:rPr>
        <w:t xml:space="preserve">1. Chi tiết điều, khoản, điểm và các nội dung khác được giao trong luật, nghị quyết của Quốc hội, pháp lệnh, nghị quyết của Ủy ban Thường vụ Quốc hội, lệnh, quyết định của Chủ tịch nước, </w:t>
      </w:r>
      <w:r w:rsidRPr="000E0386">
        <w:rPr>
          <w:i/>
          <w:szCs w:val="28"/>
        </w:rPr>
        <w:t xml:space="preserve">nghị định, nghị quyết của Chính phủ, quyết định của Thủ tướng Chính phủ; </w:t>
      </w:r>
    </w:p>
    <w:p w:rsidR="009C43FA" w:rsidRPr="009C43FA" w:rsidRDefault="009C43FA" w:rsidP="009C43FA">
      <w:pPr>
        <w:spacing w:before="120" w:after="120" w:line="340" w:lineRule="exact"/>
        <w:ind w:firstLine="454"/>
        <w:jc w:val="both"/>
        <w:rPr>
          <w:i/>
          <w:szCs w:val="28"/>
        </w:rPr>
      </w:pPr>
      <w:r w:rsidRPr="009C43FA">
        <w:rPr>
          <w:i/>
          <w:szCs w:val="28"/>
        </w:rPr>
        <w:t xml:space="preserve">2. </w:t>
      </w:r>
      <w:r w:rsidRPr="000E0386">
        <w:rPr>
          <w:i/>
          <w:szCs w:val="28"/>
        </w:rPr>
        <w:t>Biện pháp thực hiện chức năng quản lý nhà nước của mình;</w:t>
      </w:r>
      <w:r w:rsidRPr="009C43FA">
        <w:rPr>
          <w:i/>
          <w:szCs w:val="28"/>
        </w:rPr>
        <w:t xml:space="preserve"> phân cấp và thực hiện nhiệm vụ, quyền hạn được phân cấp. </w:t>
      </w:r>
    </w:p>
    <w:p w:rsidR="009C43FA" w:rsidRPr="009C43FA" w:rsidRDefault="009C43FA" w:rsidP="009C43FA">
      <w:pPr>
        <w:widowControl w:val="0"/>
        <w:spacing w:before="120" w:after="120" w:line="340" w:lineRule="exact"/>
        <w:ind w:firstLine="720"/>
        <w:jc w:val="both"/>
        <w:rPr>
          <w:noProof/>
          <w:szCs w:val="28"/>
          <w:lang w:val="vi-VN"/>
        </w:rPr>
      </w:pPr>
      <w:r w:rsidRPr="009C43FA">
        <w:rPr>
          <w:i/>
          <w:szCs w:val="28"/>
        </w:rPr>
        <w:t xml:space="preserve"> </w:t>
      </w:r>
      <w:r w:rsidRPr="009C43FA">
        <w:rPr>
          <w:szCs w:val="28"/>
          <w:lang w:val="vi-VN"/>
        </w:rPr>
        <w:t>T</w:t>
      </w:r>
      <w:r w:rsidRPr="009C43FA">
        <w:rPr>
          <w:szCs w:val="28"/>
        </w:rPr>
        <w:t>heo quy định tại</w:t>
      </w:r>
      <w:r w:rsidRPr="009C43FA">
        <w:rPr>
          <w:i/>
          <w:szCs w:val="28"/>
        </w:rPr>
        <w:t xml:space="preserve"> </w:t>
      </w:r>
      <w:r w:rsidRPr="009C43FA">
        <w:rPr>
          <w:szCs w:val="28"/>
        </w:rPr>
        <w:t>khoản 2 Điều 10 Luật THADS năm 2025 và Nghị định 09/2026/NĐ-CP ngày 10/11/2026 của Chính phủ quy định</w:t>
      </w:r>
      <w:r w:rsidRPr="009C43FA">
        <w:rPr>
          <w:i/>
          <w:szCs w:val="28"/>
        </w:rPr>
        <w:t xml:space="preserve"> </w:t>
      </w:r>
      <w:r w:rsidRPr="009C43FA">
        <w:rPr>
          <w:noProof/>
          <w:szCs w:val="28"/>
        </w:rPr>
        <w:t xml:space="preserve">về chức năng nhiệm vụ quyền hạn của Bộ Tư pháp thì: </w:t>
      </w:r>
      <w:r w:rsidRPr="009C43FA">
        <w:rPr>
          <w:noProof/>
          <w:szCs w:val="28"/>
          <w:lang w:val="vi-VN"/>
        </w:rPr>
        <w:t xml:space="preserve">Bộ Tư pháp </w:t>
      </w:r>
      <w:r w:rsidRPr="009C43FA">
        <w:rPr>
          <w:noProof/>
          <w:szCs w:val="28"/>
        </w:rPr>
        <w:t>là cơ quan đầu mối giúp Chính phủ thống nhất quản lý nhà nước về thi hành án dân sự, có nhiệm vụ quyền hạn “</w:t>
      </w:r>
      <w:r w:rsidRPr="009C43FA">
        <w:rPr>
          <w:i/>
          <w:noProof/>
          <w:szCs w:val="28"/>
        </w:rPr>
        <w:t>B</w:t>
      </w:r>
      <w:r w:rsidRPr="009C43FA">
        <w:rPr>
          <w:i/>
          <w:noProof/>
          <w:szCs w:val="28"/>
          <w:lang w:val="vi-VN"/>
        </w:rPr>
        <w:t xml:space="preserve">an hành hoặc trình </w:t>
      </w:r>
      <w:r w:rsidRPr="009C43FA">
        <w:rPr>
          <w:i/>
          <w:noProof/>
          <w:szCs w:val="28"/>
        </w:rPr>
        <w:t>cấp</w:t>
      </w:r>
      <w:r w:rsidRPr="009C43FA">
        <w:rPr>
          <w:i/>
          <w:noProof/>
          <w:szCs w:val="28"/>
          <w:lang w:val="vi-VN"/>
        </w:rPr>
        <w:t xml:space="preserve"> có thẩm quyền ban hành văn bản quy phạm pháp luật về thi hành án dân sự</w:t>
      </w:r>
      <w:r w:rsidRPr="009C43FA">
        <w:rPr>
          <w:noProof/>
          <w:szCs w:val="28"/>
        </w:rPr>
        <w:t xml:space="preserve">” . </w:t>
      </w:r>
    </w:p>
    <w:p w:rsidR="009C43FA" w:rsidRPr="009C43FA" w:rsidRDefault="009C43FA" w:rsidP="009C43FA">
      <w:pPr>
        <w:spacing w:before="120" w:after="120" w:line="340" w:lineRule="exact"/>
        <w:ind w:firstLine="720"/>
        <w:jc w:val="both"/>
        <w:rPr>
          <w:noProof/>
          <w:szCs w:val="28"/>
          <w:lang w:val="vi-VN"/>
        </w:rPr>
      </w:pPr>
      <w:r w:rsidRPr="009C43FA">
        <w:rPr>
          <w:noProof/>
          <w:szCs w:val="28"/>
          <w:lang w:val="vi-VN"/>
        </w:rPr>
        <w:lastRenderedPageBreak/>
        <w:t>Tại (Dự thảo) Nghị định hướng dẫn chi tiết một số điều và biện pháp thi hành Luật Thi hành án dân sự có giao Bộ trưởng Bộ Tư pháp quy định về trình tự, thủ tục giải quyết khiếu nại, tố cáo trong THADS.</w:t>
      </w:r>
    </w:p>
    <w:p w:rsidR="009C43FA" w:rsidRPr="009C43FA" w:rsidRDefault="009C43FA" w:rsidP="009C43FA">
      <w:pPr>
        <w:spacing w:before="120" w:after="120" w:line="340" w:lineRule="exact"/>
        <w:ind w:firstLine="720"/>
        <w:jc w:val="both"/>
        <w:rPr>
          <w:szCs w:val="28"/>
        </w:rPr>
      </w:pPr>
      <w:r w:rsidRPr="009C43FA">
        <w:rPr>
          <w:noProof/>
          <w:szCs w:val="28"/>
          <w:lang w:val="vi-VN"/>
        </w:rPr>
        <w:t>Ngoài ra,</w:t>
      </w:r>
      <w:r w:rsidRPr="009C43FA">
        <w:rPr>
          <w:i/>
          <w:noProof/>
          <w:szCs w:val="28"/>
          <w:lang w:val="vi-VN"/>
        </w:rPr>
        <w:t xml:space="preserve"> </w:t>
      </w:r>
      <w:r w:rsidRPr="009C43FA">
        <w:rPr>
          <w:spacing w:val="-4"/>
          <w:szCs w:val="28"/>
        </w:rPr>
        <w:t>để</w:t>
      </w:r>
      <w:r w:rsidRPr="009C43FA">
        <w:rPr>
          <w:szCs w:val="28"/>
          <w:lang w:val="nl-NL"/>
        </w:rPr>
        <w:t xml:space="preserve"> đảm bảo thực hiện chức năng quản lý nhà nước trong THADS</w:t>
      </w:r>
      <w:r w:rsidRPr="009C43FA">
        <w:rPr>
          <w:spacing w:val="-4"/>
          <w:szCs w:val="28"/>
        </w:rPr>
        <w:t xml:space="preserve">, triển khai thực hiện có hiệu quả các quy định của pháp luật về công tác giải quyết khiếu nại, tố cáo về THADS thì </w:t>
      </w:r>
      <w:r w:rsidRPr="009C43FA">
        <w:rPr>
          <w:spacing w:val="-4"/>
          <w:szCs w:val="28"/>
          <w:lang w:val="nl-NL"/>
        </w:rPr>
        <w:t>cần rà soát để kịp thời sửa đổi, bổ sung, thay thế các quy định về quy trình xử lý, giải quyết đơn khiếu nại, tố cáo, kiến nghị, phản ánh về THADS đang được áp dụng theo Thông tư số 13.</w:t>
      </w:r>
      <w:r w:rsidRPr="009C43FA">
        <w:rPr>
          <w:spacing w:val="-4"/>
          <w:szCs w:val="28"/>
          <w:lang w:val="vi-VN"/>
        </w:rPr>
        <w:t xml:space="preserve"> </w:t>
      </w:r>
    </w:p>
    <w:p w:rsidR="009C43FA" w:rsidRPr="009C43FA" w:rsidRDefault="009C43FA" w:rsidP="009C43FA">
      <w:pPr>
        <w:widowControl w:val="0"/>
        <w:spacing w:before="120" w:after="120" w:line="340" w:lineRule="exact"/>
        <w:ind w:firstLine="720"/>
        <w:jc w:val="both"/>
        <w:rPr>
          <w:spacing w:val="-2"/>
          <w:szCs w:val="28"/>
          <w:lang w:val="nl-NL"/>
        </w:rPr>
      </w:pPr>
      <w:r w:rsidRPr="009C43FA">
        <w:rPr>
          <w:spacing w:val="-2"/>
          <w:szCs w:val="28"/>
        </w:rPr>
        <w:t xml:space="preserve">Với lý do trên, tại Kế hoạch triển khai thi hành Luật Thi hành án dân sự ban hành kèm theo Quyết định số 159/QĐ-TTg ngày 21/01/2025, Thủ tướng Chính phủ đã giao Bộ Tư pháp </w:t>
      </w:r>
      <w:r w:rsidRPr="009C43FA">
        <w:rPr>
          <w:spacing w:val="-2"/>
          <w:szCs w:val="28"/>
          <w:lang w:val="nl-NL"/>
        </w:rPr>
        <w:t xml:space="preserve">xây dựng Thông tư </w:t>
      </w:r>
      <w:r w:rsidRPr="009C43FA">
        <w:rPr>
          <w:bCs/>
          <w:szCs w:val="28"/>
        </w:rPr>
        <w:t>quy định quy trình xử lý, giải quyết đơn khiếu nại, tố cáo, kiến nghị, phản ánh trong thi hành án dân sự</w:t>
      </w:r>
      <w:r w:rsidRPr="009C43FA">
        <w:rPr>
          <w:spacing w:val="-2"/>
          <w:szCs w:val="28"/>
          <w:lang w:val="nl-NL"/>
        </w:rPr>
        <w:t xml:space="preserve">. </w:t>
      </w:r>
    </w:p>
    <w:p w:rsidR="009C43FA" w:rsidRPr="009C43FA" w:rsidRDefault="009C43FA" w:rsidP="009C43FA">
      <w:pPr>
        <w:tabs>
          <w:tab w:val="left" w:pos="6448"/>
        </w:tabs>
        <w:spacing w:before="120" w:after="120" w:line="340" w:lineRule="exact"/>
        <w:ind w:firstLine="720"/>
        <w:jc w:val="both"/>
        <w:rPr>
          <w:b/>
          <w:szCs w:val="28"/>
        </w:rPr>
      </w:pPr>
      <w:r w:rsidRPr="009C43FA">
        <w:rPr>
          <w:b/>
          <w:szCs w:val="28"/>
        </w:rPr>
        <w:t>2. Cơ sở thực tiễn</w:t>
      </w:r>
    </w:p>
    <w:p w:rsidR="009C43FA" w:rsidRPr="009C43FA" w:rsidRDefault="009C43FA" w:rsidP="009C43FA">
      <w:pPr>
        <w:spacing w:before="120" w:after="120" w:line="340" w:lineRule="exact"/>
        <w:ind w:firstLine="720"/>
        <w:jc w:val="both"/>
        <w:rPr>
          <w:iCs/>
          <w:szCs w:val="28"/>
          <w:lang w:val="nl-NL"/>
        </w:rPr>
      </w:pPr>
      <w:r w:rsidRPr="009C43FA">
        <w:rPr>
          <w:szCs w:val="28"/>
          <w:lang w:val="nl-NL"/>
        </w:rPr>
        <w:t xml:space="preserve">Các quy định tại Thông tư số 02/2016/TT-BTP ngày 01/02/2016 và Thông tư số </w:t>
      </w:r>
      <w:r w:rsidRPr="009C43FA">
        <w:rPr>
          <w:szCs w:val="28"/>
        </w:rPr>
        <w:t>13/2021/TT-BTP ngày 30/12/2021</w:t>
      </w:r>
      <w:r w:rsidRPr="009C43FA">
        <w:rPr>
          <w:szCs w:val="28"/>
          <w:lang w:val="nl-NL"/>
        </w:rPr>
        <w:t xml:space="preserve"> đã cơ bản tạo hành lang pháp lý về trình tự, thủ tục giải quyết khiếu nại, tố cáo trong thi hành án dân sự: Đảm bảo quyền khiếu nại, tố cáo của công dân, hạn chế vi phạm và nâng cao chất lượng cũng như kết quả giải quyết khiếu nại tố cáo nói riêng và hiệu quả công tác THADS nói chung. </w:t>
      </w:r>
      <w:r w:rsidRPr="009C43FA">
        <w:rPr>
          <w:iCs/>
          <w:szCs w:val="28"/>
          <w:lang w:val="nl-NL"/>
        </w:rPr>
        <w:t xml:space="preserve">Sau mười năm thực hiện, về cơ bản, công tác giải quyết khiếu nại, tố cáo về THADS đã có nhiều chuyển biến tích cực, chất lượng giải quyết khiếu nại, tố cáo đã được nâng lên rõ rệt. </w:t>
      </w:r>
      <w:r w:rsidRPr="009C43FA">
        <w:rPr>
          <w:szCs w:val="28"/>
          <w:lang w:val="nl-NL"/>
        </w:rPr>
        <w:t>Hầu hết các đơn thư khiếu nại, tố cáo, đề nghị, kiến nghị, phản ánh đều được xem xét giải quyết kịp thời, đúng quy định. Hàng năm, các cơ quan THADS đều phấn đấu đảm bảo chỉ tiêu về giải quyết khiếu nại, tố cáo do Bộ Tư pháp giao tại các Kế hoạch trọng tâm công tác năm trong lĩnh vực THADS</w:t>
      </w:r>
      <w:r w:rsidRPr="009C43FA">
        <w:rPr>
          <w:iCs/>
          <w:szCs w:val="28"/>
          <w:lang w:val="nl-NL"/>
        </w:rPr>
        <w:t xml:space="preserve">. </w:t>
      </w:r>
    </w:p>
    <w:p w:rsidR="009C43FA" w:rsidRPr="009C43FA" w:rsidRDefault="009C43FA" w:rsidP="009C43FA">
      <w:pPr>
        <w:spacing w:before="120" w:after="120" w:line="340" w:lineRule="exact"/>
        <w:ind w:firstLine="720"/>
        <w:jc w:val="both"/>
        <w:rPr>
          <w:iCs/>
          <w:szCs w:val="28"/>
          <w:lang w:val="nl-NL"/>
        </w:rPr>
      </w:pPr>
      <w:r w:rsidRPr="009C43FA">
        <w:rPr>
          <w:iCs/>
          <w:szCs w:val="28"/>
          <w:lang w:val="nl-NL"/>
        </w:rPr>
        <w:t xml:space="preserve">Tuy nhiên, bên cạnh những mặt đạt được, các quy định của Thông tư số 02 và Thông tư số 13 cũ đã bộc lộ những bất cập, những hạn chế, không còn phù hợp với tình hình thực tiễn hiện nay, đặc biệt, từ ngày 01/7/2025 đến nay, mô hình cơ quan THADS chỉ còn một cấp và tương ứng về thẩm quyền giải quyết khiếu nại, tố cáo, kiến nghị, phản ánh trong THADS cũng chỉ còn ở cấp tỉnh (khong phải là 02 cấp như trước đây). Việc thực hiện nhiệm vụ giải quyết khiếu nại, tố cáo và công tác kiểm tra, hướng dẫn nghiệp vụ về giải quyết khiếu nại, tố cáo trong </w:t>
      </w:r>
      <w:r w:rsidRPr="009C43FA">
        <w:rPr>
          <w:szCs w:val="28"/>
          <w:lang w:val="nl-NL"/>
        </w:rPr>
        <w:t xml:space="preserve">THADS </w:t>
      </w:r>
      <w:r w:rsidRPr="009C43FA">
        <w:rPr>
          <w:iCs/>
          <w:szCs w:val="28"/>
          <w:lang w:val="nl-NL"/>
        </w:rPr>
        <w:t xml:space="preserve">cho thấy bộc lộ một số hạn chế, vướng mắc, bất cập, ảnh hưởng đến hiệu quả, chất lượng giải quyết khiếu nại, tố cáo như: một số nội dung khiếu nại, tố cáo phát sinh trên thực tế nhưng chưa được hướng dẫn, quy định rõ; một số nội dung quy định hiện nay đã có văn bản pháp luật mới thay thế... Những khó khăn, vướng mắc bất cập này không chỉ ảnh hưởng đến quyền và lợi ích hợp pháp của các bên đương sự, người có quyền và lợi ích liên quan mà còn ảnh hưởng đến hiệu quả công tác giải quyết khiếu nại, tố cáo nói riêng, công tác </w:t>
      </w:r>
      <w:r w:rsidRPr="009C43FA">
        <w:rPr>
          <w:szCs w:val="28"/>
          <w:lang w:val="nl-NL"/>
        </w:rPr>
        <w:t xml:space="preserve">THADS </w:t>
      </w:r>
      <w:r w:rsidRPr="009C43FA">
        <w:rPr>
          <w:iCs/>
          <w:szCs w:val="28"/>
          <w:lang w:val="nl-NL"/>
        </w:rPr>
        <w:t xml:space="preserve">nói chung. </w:t>
      </w:r>
    </w:p>
    <w:p w:rsidR="009C43FA" w:rsidRPr="009C43FA" w:rsidRDefault="009C43FA" w:rsidP="009C43FA">
      <w:pPr>
        <w:spacing w:before="120" w:after="120" w:line="340" w:lineRule="exact"/>
        <w:ind w:firstLine="720"/>
        <w:jc w:val="both"/>
        <w:rPr>
          <w:szCs w:val="28"/>
          <w:shd w:val="clear" w:color="auto" w:fill="FFFFFF"/>
          <w:lang w:val="nl-NL"/>
        </w:rPr>
      </w:pPr>
      <w:r w:rsidRPr="009C43FA">
        <w:rPr>
          <w:iCs/>
          <w:szCs w:val="28"/>
          <w:lang w:val="nl-NL"/>
        </w:rPr>
        <w:lastRenderedPageBreak/>
        <w:t xml:space="preserve">Mặt khác, tình trạng đương sự lợi dụng quyền tự do dân chủ để thực hiện việc khiếu nại, tố cáo trong khi đã được giải quyết nhiều lần, đúng pháp luật cũng là một nguyên nhân chủ yếu dẫn đến kéo dài việc thi hành án, gây quá tải cho cơ quan THADS trong giải quyết khiếu nại, tố cáo. Trong khi số lượng đơn khiếu nại, tố cáo, kiến nghị phản ánh ngày càng tăng thì đội ngũ công chức tham mưu về công tác tiếp công dân, giải quyết khiếu nại, tố cáo đang thiếu hụt về số lượng, một số chưa đáp ứng được yêu cầu nhiệm vụ dẫn đến quá tải trong thực hiện nhiệm vụ, công vụ. </w:t>
      </w:r>
      <w:r w:rsidRPr="009C43FA">
        <w:rPr>
          <w:szCs w:val="28"/>
          <w:lang w:val="pt-BR"/>
        </w:rPr>
        <w:t xml:space="preserve">Do đó, cần thiết phải ban hành thông tư quy định về quy trình xử lý, giải quyết đơn khiếu nại, tố cáo, kiến nghị, phản ánh trong THADS để đảm bảo phù hợp, thống nhất với các quy phạm pháp luật về khiếu nại, tố cáo có liên quan đến </w:t>
      </w:r>
      <w:r w:rsidRPr="009C43FA">
        <w:rPr>
          <w:szCs w:val="28"/>
          <w:lang w:val="nl-NL"/>
        </w:rPr>
        <w:t>THADS và khắc phục những bất cập hạn chế trong công tác giải quyết khiếu nại, tố cáo trong THADS, đảm bảo thực hiện chức năng quản lý nhà nước trong THADS được giao cho Bộ Tư pháp</w:t>
      </w:r>
      <w:r w:rsidRPr="009C43FA">
        <w:rPr>
          <w:szCs w:val="28"/>
          <w:lang w:val="pt-BR"/>
        </w:rPr>
        <w:t>.</w:t>
      </w:r>
      <w:r w:rsidRPr="009C43FA">
        <w:rPr>
          <w:szCs w:val="28"/>
          <w:shd w:val="clear" w:color="auto" w:fill="FFFFFF"/>
          <w:lang w:val="nl-NL"/>
        </w:rPr>
        <w:t xml:space="preserve"> </w:t>
      </w:r>
    </w:p>
    <w:p w:rsidR="009C43FA" w:rsidRPr="009C43FA" w:rsidRDefault="009C43FA" w:rsidP="009C43FA">
      <w:pPr>
        <w:tabs>
          <w:tab w:val="right" w:leader="dot" w:pos="7920"/>
        </w:tabs>
        <w:spacing w:before="120" w:after="120" w:line="340" w:lineRule="exact"/>
        <w:ind w:firstLine="720"/>
        <w:jc w:val="both"/>
        <w:rPr>
          <w:b/>
          <w:szCs w:val="28"/>
        </w:rPr>
      </w:pPr>
      <w:r w:rsidRPr="009C43FA">
        <w:rPr>
          <w:b/>
          <w:szCs w:val="28"/>
        </w:rPr>
        <w:t xml:space="preserve">II. MỤC ĐÍCH, QUAN ĐIỂM XÂY DỰNG THÔNG TƯ </w:t>
      </w:r>
    </w:p>
    <w:p w:rsidR="009C43FA" w:rsidRPr="009C43FA" w:rsidRDefault="009C43FA" w:rsidP="009C43FA">
      <w:pPr>
        <w:tabs>
          <w:tab w:val="right" w:leader="dot" w:pos="7920"/>
        </w:tabs>
        <w:spacing w:before="120" w:after="120" w:line="340" w:lineRule="exact"/>
        <w:ind w:firstLine="720"/>
        <w:jc w:val="both"/>
        <w:rPr>
          <w:b/>
          <w:szCs w:val="28"/>
        </w:rPr>
      </w:pPr>
      <w:r w:rsidRPr="009C43FA">
        <w:rPr>
          <w:b/>
          <w:szCs w:val="28"/>
        </w:rPr>
        <w:t>1. Mục đích ban hành</w:t>
      </w:r>
    </w:p>
    <w:p w:rsidR="009C43FA" w:rsidRPr="009C43FA" w:rsidRDefault="009C43FA" w:rsidP="009C43FA">
      <w:pPr>
        <w:tabs>
          <w:tab w:val="right" w:leader="dot" w:pos="7920"/>
        </w:tabs>
        <w:spacing w:before="120" w:after="120" w:line="340" w:lineRule="exact"/>
        <w:ind w:firstLine="720"/>
        <w:jc w:val="both"/>
        <w:rPr>
          <w:szCs w:val="28"/>
        </w:rPr>
      </w:pPr>
      <w:r w:rsidRPr="009C43FA">
        <w:rPr>
          <w:szCs w:val="28"/>
        </w:rPr>
        <w:t xml:space="preserve">Việc ban hành Thông tư nhằm quy định cụ thể về trình tự, thủ tục giải quyết khiếu nại, tố cáo trong THADS đảm bảo thực hiện các quy định về khiếu nại, tố cáo từ Luật Thi hành án dân sự năm 2025 và Luật Khiếu nại, Luật Tố cáo (được sửa đổi, bổ sung một số điều tại Luật sửa đổi, bổ sung Luật Tiếp công dân, Luật Khiếu nại, Luật Tố cáo). Đồng thời, </w:t>
      </w:r>
      <w:r w:rsidRPr="009C43FA">
        <w:rPr>
          <w:szCs w:val="28"/>
          <w:shd w:val="clear" w:color="auto" w:fill="FFFFFF"/>
          <w:lang w:val="nl-NL"/>
        </w:rPr>
        <w:t xml:space="preserve">rà soát các vướng mắc từ thực tiễn công tác THADS của địa phương và tại Cục Quản lý THADS, Bộ Tư pháp để cụ thể hóa thành các quy định về giải quyết khiếu nại, tố cáo trong </w:t>
      </w:r>
      <w:r w:rsidRPr="009C43FA">
        <w:rPr>
          <w:szCs w:val="28"/>
        </w:rPr>
        <w:t>THADS</w:t>
      </w:r>
      <w:r w:rsidRPr="009C43FA">
        <w:rPr>
          <w:bCs/>
          <w:szCs w:val="28"/>
          <w:lang w:val="nl-NL"/>
        </w:rPr>
        <w:t xml:space="preserve"> bảo đảm hành lang pháp lý cho hoạt động giải quyết khiếu nại, tố cáo, kiến nghị, phản ánh trong THADS</w:t>
      </w:r>
      <w:r w:rsidRPr="009C43FA">
        <w:rPr>
          <w:szCs w:val="28"/>
          <w:shd w:val="clear" w:color="auto" w:fill="FFFFFF"/>
          <w:lang w:val="nl-NL"/>
        </w:rPr>
        <w:t>.</w:t>
      </w:r>
    </w:p>
    <w:p w:rsidR="009C43FA" w:rsidRPr="009C43FA" w:rsidRDefault="009C43FA" w:rsidP="009C43FA">
      <w:pPr>
        <w:tabs>
          <w:tab w:val="right" w:leader="dot" w:pos="7920"/>
        </w:tabs>
        <w:spacing w:before="120" w:after="120" w:line="340" w:lineRule="exact"/>
        <w:ind w:firstLine="720"/>
        <w:jc w:val="both"/>
        <w:rPr>
          <w:b/>
          <w:szCs w:val="28"/>
        </w:rPr>
      </w:pPr>
      <w:r w:rsidRPr="009C43FA">
        <w:rPr>
          <w:b/>
          <w:szCs w:val="28"/>
        </w:rPr>
        <w:t>2. Quan điểm xây dựng</w:t>
      </w:r>
    </w:p>
    <w:p w:rsidR="009C43FA" w:rsidRPr="009C43FA" w:rsidRDefault="009C43FA" w:rsidP="009C43FA">
      <w:pPr>
        <w:tabs>
          <w:tab w:val="right" w:leader="dot" w:pos="7920"/>
        </w:tabs>
        <w:spacing w:before="120" w:after="120" w:line="340" w:lineRule="exact"/>
        <w:ind w:firstLine="720"/>
        <w:jc w:val="both"/>
        <w:rPr>
          <w:szCs w:val="28"/>
        </w:rPr>
      </w:pPr>
      <w:r w:rsidRPr="009C43FA">
        <w:rPr>
          <w:szCs w:val="28"/>
        </w:rPr>
        <w:t>Thông tư phải có các nội dung phù hợp với chủ trương, đường lối của Đảng và chính sách, pháp luật của Nhà nước về công tác xử lý, giải quyết đơn khiếu nại, tố cáo, kiến nghị, phản ánh nói chung và trong lĩnh vực THADS nói riêng.</w:t>
      </w:r>
    </w:p>
    <w:p w:rsidR="009C43FA" w:rsidRPr="009C43FA" w:rsidRDefault="009C43FA" w:rsidP="009C43FA">
      <w:pPr>
        <w:tabs>
          <w:tab w:val="right" w:leader="dot" w:pos="7920"/>
        </w:tabs>
        <w:spacing w:before="120" w:after="120" w:line="340" w:lineRule="exact"/>
        <w:ind w:firstLine="720"/>
        <w:jc w:val="both"/>
        <w:rPr>
          <w:bCs/>
          <w:spacing w:val="-2"/>
          <w:szCs w:val="28"/>
          <w:lang w:val="nl-NL"/>
        </w:rPr>
      </w:pPr>
      <w:r w:rsidRPr="009C43FA">
        <w:rPr>
          <w:spacing w:val="-2"/>
          <w:szCs w:val="28"/>
        </w:rPr>
        <w:t xml:space="preserve">Các nội dung của Thông tư không được trái với Hiến pháp, trái với các điều ước quốc tế có liên quan mà nước Cộng hòa xã hội chủ nghĩa Việt Nam là thành viên. </w:t>
      </w:r>
      <w:r w:rsidRPr="009C43FA">
        <w:rPr>
          <w:bCs/>
          <w:spacing w:val="-2"/>
          <w:szCs w:val="28"/>
          <w:lang w:val="nl-NL"/>
        </w:rPr>
        <w:t xml:space="preserve">Các quy định phải cụ thể, khả thi, phù hợp với thực tiễn </w:t>
      </w:r>
      <w:r w:rsidRPr="009C43FA">
        <w:rPr>
          <w:spacing w:val="-2"/>
          <w:szCs w:val="28"/>
        </w:rPr>
        <w:t>THADS</w:t>
      </w:r>
      <w:r w:rsidRPr="009C43FA">
        <w:rPr>
          <w:bCs/>
          <w:spacing w:val="-2"/>
          <w:szCs w:val="28"/>
          <w:lang w:val="nl-NL"/>
        </w:rPr>
        <w:t xml:space="preserve"> và đáp ứng yêu cầu nâng cao hiệu lực, hiệu quả quản lý nhà nước.</w:t>
      </w:r>
    </w:p>
    <w:p w:rsidR="009C43FA" w:rsidRPr="009C43FA" w:rsidRDefault="009C43FA" w:rsidP="005E51A0">
      <w:pPr>
        <w:tabs>
          <w:tab w:val="right" w:leader="dot" w:pos="7920"/>
        </w:tabs>
        <w:spacing w:before="120" w:after="120" w:line="340" w:lineRule="exact"/>
        <w:ind w:firstLine="720"/>
        <w:jc w:val="both"/>
        <w:rPr>
          <w:szCs w:val="28"/>
        </w:rPr>
      </w:pPr>
      <w:r w:rsidRPr="009C43FA">
        <w:rPr>
          <w:bCs/>
          <w:spacing w:val="-2"/>
          <w:szCs w:val="28"/>
          <w:lang w:val="nl-NL"/>
        </w:rPr>
        <w:t>Kế thừa các quy định hiện hành về xử lý, giải quyết khiếu nại, tố cáo, kiến nghị, phản ánh trong THADS đã được thực hiện có hiệu quả trên thực tế và vẫn còn phù hợp với tình hình mới và quy định các vấn đề có thể biến động, xảy ra trong tình hình mới thuộc thẩm quyền của Bộ trưởng.</w:t>
      </w:r>
      <w:r w:rsidR="005E51A0">
        <w:rPr>
          <w:bCs/>
          <w:spacing w:val="-2"/>
          <w:szCs w:val="28"/>
          <w:lang w:val="nl-NL"/>
        </w:rPr>
        <w:t xml:space="preserve"> </w:t>
      </w:r>
      <w:r w:rsidRPr="009C43FA">
        <w:rPr>
          <w:szCs w:val="28"/>
        </w:rPr>
        <w:t xml:space="preserve">Bổ sung các quy định cần thiết để hoàn thiện cơ sở pháp lý cho công tác xử lý, giải quyết khiếu nại, tố cáo, kiến nghị, phản ánh trong THADS theo hướng đầy đủ, chặt chẽ, công khai, minh </w:t>
      </w:r>
      <w:r w:rsidRPr="009C43FA">
        <w:rPr>
          <w:szCs w:val="28"/>
        </w:rPr>
        <w:lastRenderedPageBreak/>
        <w:t>bạch, khách quan, thuận lợi cho việc đẩy mạnh ứng dụng công nghệ thông tin, chuyển đổi số, bảo đảm tính thống nhất, đồng bộ với các văn bản quy phạm pháp luật có liên quan.</w:t>
      </w:r>
    </w:p>
    <w:p w:rsidR="009C43FA" w:rsidRPr="009C43FA" w:rsidRDefault="009C43FA" w:rsidP="009C43FA">
      <w:pPr>
        <w:spacing w:before="120" w:after="120" w:line="340" w:lineRule="exact"/>
        <w:ind w:firstLine="720"/>
        <w:jc w:val="both"/>
        <w:rPr>
          <w:szCs w:val="28"/>
        </w:rPr>
      </w:pPr>
      <w:r w:rsidRPr="009C43FA">
        <w:rPr>
          <w:szCs w:val="28"/>
        </w:rPr>
        <w:t>Tăng cường trách nhiệm của cơ quan THADS, cơ quan quản lý nhà nước về THADS, Thẩm tra viên, công chức tham mưu, đương sự và cơ quan, tổ chức, cá nhân có liên quan; bảo đảm sự quản lý thống nhất, hiệu quả trong công tác quản lý nhà nước về THADS.</w:t>
      </w:r>
    </w:p>
    <w:p w:rsidR="009C43FA" w:rsidRPr="009C43FA" w:rsidRDefault="009C43FA" w:rsidP="009C43FA">
      <w:pPr>
        <w:spacing w:before="120" w:after="120" w:line="340" w:lineRule="exact"/>
        <w:ind w:firstLine="720"/>
        <w:jc w:val="both"/>
        <w:rPr>
          <w:b/>
          <w:szCs w:val="28"/>
        </w:rPr>
      </w:pPr>
      <w:r w:rsidRPr="009C43FA">
        <w:rPr>
          <w:b/>
          <w:szCs w:val="28"/>
        </w:rPr>
        <w:t>III. QUÁ TRÌNH XÂY DỰNG DỰ THẢO THÔNG TƯ</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Thực hiện Quyết định số 207/QĐ-BTP ngày 21/01/2026 của Bộ trưởng Bộ Tư pháp về thành lập Tổ soạn thảo, trên cơ sở nghiên cứu các quy định của pháp luật hiện hành, tổng hợp các khó khăn, vướng mắc trong thực tiễn giải quyết khiếu nại, tố cáo, kiến nghị, phản ánh trong THADS, Tổ soạn thảo đã nghiên cứu xây dựng Dự thảo 1, tổ chức họp toàn thể thành viên tổ soạn thảo để lấy ý kiến, tổng hợp Dự thảo 2. </w:t>
      </w:r>
    </w:p>
    <w:p w:rsidR="009C43FA" w:rsidRPr="009C43FA" w:rsidRDefault="009C43FA" w:rsidP="009C43FA">
      <w:pPr>
        <w:spacing w:before="120" w:after="120" w:line="340" w:lineRule="exact"/>
        <w:ind w:firstLine="720"/>
        <w:jc w:val="both"/>
        <w:rPr>
          <w:szCs w:val="28"/>
          <w:lang w:val="nl-NL"/>
        </w:rPr>
      </w:pPr>
      <w:r w:rsidRPr="009C43FA">
        <w:rPr>
          <w:szCs w:val="28"/>
          <w:lang w:val="nl-NL"/>
        </w:rPr>
        <w:t>Dự thảo 2 đã được đăng tải trên Cổng Thông tin điện tử Chính phủ, Cổng Thông tin điện tử Bộ Tư pháp và Cổng Thông tin Cục Quản lý THADS để lấy ý kiến; đồng thời, Thường trực Tổ soạn thảo có văn bản lấy ý kiến từ THADS các tỉnh, thành phố, các bộ ngành có liên quan.</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Sau khi hết thời hạn lấy ý kiến Dự thảo 2 theo quy định, Tổ soạn thảo nhận được ý kiến góp ý của một số đơn vị chuyên môn trực thuộc Bộ, THADS các tỉnh, thành phố và nhận/ không nhận được các ý kiến góp ý trên các Cổng thông tin điện tử từ các cơ quan, tổ chức, cá nhân khác. </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 Thường trực Tổ soạn thảo đã tổ chức các phiên họp để thảo luận và cho ý kiến thống nhất để tiếp tục sửa đổi, bổ sung các nội dung của Dự thảo 2 để chỉnh lý Dự thảo 3 và gửi hồ sơ xây dựng dự thảo để lấy ý kiến thẩm định.</w:t>
      </w:r>
    </w:p>
    <w:p w:rsidR="009C43FA" w:rsidRPr="009C43FA" w:rsidRDefault="009C43FA" w:rsidP="009C43FA">
      <w:pPr>
        <w:spacing w:before="120" w:after="120" w:line="340" w:lineRule="exact"/>
        <w:ind w:firstLine="720"/>
        <w:jc w:val="both"/>
        <w:rPr>
          <w:szCs w:val="28"/>
          <w:lang w:val="nl-NL"/>
        </w:rPr>
      </w:pPr>
      <w:r w:rsidRPr="009C43FA">
        <w:rPr>
          <w:szCs w:val="28"/>
          <w:lang w:val="nl-NL"/>
        </w:rPr>
        <w:t>Trên cơ sở ý kiến của Hội đồng thẩm định, Thường trực Tổ soạn thảo xây dựng báo cáo số    /BC-TSTCQLTHADS ngày    /  /2026  tiếp thu, giải trình các ý kiến thẩm định từ Hội đồng thẩm định để chỉnh lý, hoàn thiện dự thảo Nghị định trình Bộ trưởng.</w:t>
      </w:r>
    </w:p>
    <w:p w:rsidR="009C43FA" w:rsidRPr="009C43FA" w:rsidRDefault="009C43FA" w:rsidP="009C43FA">
      <w:pPr>
        <w:tabs>
          <w:tab w:val="right" w:leader="dot" w:pos="7920"/>
        </w:tabs>
        <w:spacing w:before="120" w:after="120" w:line="340" w:lineRule="exact"/>
        <w:ind w:firstLine="720"/>
        <w:jc w:val="both"/>
        <w:rPr>
          <w:b/>
          <w:szCs w:val="28"/>
        </w:rPr>
      </w:pPr>
      <w:r w:rsidRPr="009C43FA">
        <w:rPr>
          <w:b/>
          <w:szCs w:val="28"/>
        </w:rPr>
        <w:t>IV. BỐ CỤC VÀ NỘI DUNG CƠ BẢN CỦA DỰ THẢO THÔNG TƯ</w:t>
      </w:r>
    </w:p>
    <w:p w:rsidR="009C43FA" w:rsidRPr="009C43FA" w:rsidRDefault="009C43FA" w:rsidP="009C43FA">
      <w:pPr>
        <w:spacing w:before="120" w:after="120" w:line="340" w:lineRule="exact"/>
        <w:ind w:firstLine="680"/>
        <w:jc w:val="both"/>
        <w:rPr>
          <w:b/>
          <w:szCs w:val="28"/>
        </w:rPr>
      </w:pPr>
      <w:r w:rsidRPr="009C43FA">
        <w:rPr>
          <w:b/>
          <w:szCs w:val="28"/>
        </w:rPr>
        <w:t>1. Phạm vi điều chỉnh, đối tượng áp dụng</w:t>
      </w:r>
    </w:p>
    <w:p w:rsidR="009C43FA" w:rsidRPr="009C43FA" w:rsidRDefault="009C43FA" w:rsidP="009C43FA">
      <w:pPr>
        <w:spacing w:before="120" w:after="120" w:line="340" w:lineRule="exact"/>
        <w:ind w:firstLine="720"/>
        <w:jc w:val="both"/>
        <w:rPr>
          <w:szCs w:val="28"/>
        </w:rPr>
      </w:pPr>
      <w:r w:rsidRPr="009C43FA">
        <w:rPr>
          <w:szCs w:val="28"/>
        </w:rPr>
        <w:t>Thông tư quy định quy trình xử lý, giải quyết đơn khiếu nại, tố cáo, kiến nghị, phản ánh trong THADS và một số loại biểu mẫu đặc trưng của nghiệp vụ giải quyết khiếu nại, tố cáo.</w:t>
      </w:r>
    </w:p>
    <w:p w:rsidR="009C43FA" w:rsidRPr="009C43FA" w:rsidRDefault="009C43FA" w:rsidP="009C43FA">
      <w:pPr>
        <w:pStyle w:val="NormalWeb"/>
        <w:shd w:val="clear" w:color="auto" w:fill="FFFFFF"/>
        <w:spacing w:before="120" w:beforeAutospacing="0" w:after="120" w:afterAutospacing="0" w:line="340" w:lineRule="exact"/>
        <w:ind w:firstLine="720"/>
        <w:jc w:val="both"/>
        <w:rPr>
          <w:sz w:val="28"/>
          <w:szCs w:val="28"/>
        </w:rPr>
      </w:pPr>
      <w:r w:rsidRPr="009C43FA">
        <w:rPr>
          <w:sz w:val="28"/>
          <w:szCs w:val="28"/>
        </w:rPr>
        <w:t xml:space="preserve">Thông tư áp dụng đối với Bộ Tư pháp, cơ quan quản lý THADS thuộc Bộ Tư pháp, cơ quan THADS, văn phòng THADS trong việc tiếp nhận, phân loại, xử lý đơn khiếu nại, tố cáo, kiến nghị, phản ánh trong thi hành án dân sự và các </w:t>
      </w:r>
      <w:r w:rsidRPr="009C43FA">
        <w:rPr>
          <w:sz w:val="28"/>
          <w:szCs w:val="28"/>
        </w:rPr>
        <w:lastRenderedPageBreak/>
        <w:t>cơ quan, tổ chức, cá nhân có đơn khiếu nại, tố cáo, kiến nghị, phản ánh trong thi hành án dân sự.</w:t>
      </w:r>
    </w:p>
    <w:p w:rsidR="009C43FA" w:rsidRPr="009C43FA" w:rsidRDefault="009C43FA" w:rsidP="009C43FA">
      <w:pPr>
        <w:spacing w:before="120" w:after="120" w:line="340" w:lineRule="exact"/>
        <w:ind w:firstLine="720"/>
        <w:jc w:val="both"/>
        <w:rPr>
          <w:b/>
          <w:szCs w:val="28"/>
        </w:rPr>
      </w:pPr>
      <w:r w:rsidRPr="009C43FA">
        <w:rPr>
          <w:b/>
          <w:szCs w:val="28"/>
        </w:rPr>
        <w:t>2. Về bố cục của dự thảo Thông tư</w:t>
      </w:r>
    </w:p>
    <w:p w:rsidR="009C43FA" w:rsidRPr="009C43FA" w:rsidRDefault="009C43FA" w:rsidP="009C43FA">
      <w:pPr>
        <w:spacing w:before="120" w:after="120" w:line="340" w:lineRule="exact"/>
        <w:ind w:firstLine="720"/>
        <w:jc w:val="both"/>
        <w:rPr>
          <w:b/>
          <w:szCs w:val="28"/>
          <w:lang w:val="nl-NL"/>
        </w:rPr>
      </w:pPr>
      <w:r w:rsidRPr="009C43FA">
        <w:rPr>
          <w:szCs w:val="28"/>
          <w:lang w:val="nl-NL"/>
        </w:rPr>
        <w:t xml:space="preserve">Bố cục của Dự thảo Thông tư gồm 04 chương, </w:t>
      </w:r>
      <w:r w:rsidRPr="009C43FA">
        <w:rPr>
          <w:szCs w:val="28"/>
          <w:lang w:val="vi-VN"/>
        </w:rPr>
        <w:t>3</w:t>
      </w:r>
      <w:r w:rsidRPr="009C43FA">
        <w:rPr>
          <w:szCs w:val="28"/>
        </w:rPr>
        <w:t>3</w:t>
      </w:r>
      <w:r w:rsidRPr="009C43FA">
        <w:rPr>
          <w:b/>
          <w:szCs w:val="28"/>
          <w:lang w:val="nl-NL"/>
        </w:rPr>
        <w:t xml:space="preserve"> </w:t>
      </w:r>
      <w:r w:rsidRPr="009C43FA">
        <w:rPr>
          <w:szCs w:val="28"/>
          <w:lang w:val="nl-NL"/>
        </w:rPr>
        <w:t>điều.</w:t>
      </w:r>
    </w:p>
    <w:p w:rsidR="009C43FA" w:rsidRPr="009C43FA" w:rsidRDefault="009C43FA" w:rsidP="009C43FA">
      <w:pPr>
        <w:spacing w:before="120" w:after="120" w:line="340" w:lineRule="exact"/>
        <w:ind w:firstLine="720"/>
        <w:jc w:val="both"/>
        <w:rPr>
          <w:szCs w:val="28"/>
          <w:lang w:val="nl-NL"/>
        </w:rPr>
      </w:pPr>
      <w:r w:rsidRPr="009C43FA">
        <w:rPr>
          <w:szCs w:val="28"/>
          <w:lang w:val="nl-NL"/>
        </w:rPr>
        <w:t>Chương I. Những quy định chung gồm 0</w:t>
      </w:r>
      <w:r w:rsidRPr="009C43FA">
        <w:rPr>
          <w:szCs w:val="28"/>
          <w:lang w:val="vi-VN"/>
        </w:rPr>
        <w:t>4</w:t>
      </w:r>
      <w:r w:rsidRPr="009C43FA">
        <w:rPr>
          <w:szCs w:val="28"/>
          <w:lang w:val="nl-NL"/>
        </w:rPr>
        <w:t xml:space="preserve"> điều (từ Điều 1 đến Điều </w:t>
      </w:r>
      <w:r w:rsidRPr="009C43FA">
        <w:rPr>
          <w:szCs w:val="28"/>
          <w:lang w:val="vi-VN"/>
        </w:rPr>
        <w:t>4</w:t>
      </w:r>
      <w:r w:rsidRPr="009C43FA">
        <w:rPr>
          <w:szCs w:val="28"/>
          <w:lang w:val="nl-NL"/>
        </w:rPr>
        <w:t>).</w:t>
      </w:r>
    </w:p>
    <w:p w:rsidR="009C43FA" w:rsidRPr="009C43FA" w:rsidRDefault="009C43FA" w:rsidP="009C43FA">
      <w:pPr>
        <w:spacing w:before="120" w:after="120" w:line="340" w:lineRule="exact"/>
        <w:ind w:firstLine="720"/>
        <w:jc w:val="both"/>
        <w:rPr>
          <w:spacing w:val="-2"/>
          <w:szCs w:val="28"/>
          <w:lang w:val="nl-NL"/>
        </w:rPr>
      </w:pPr>
      <w:r w:rsidRPr="009C43FA">
        <w:rPr>
          <w:spacing w:val="-2"/>
          <w:szCs w:val="28"/>
          <w:lang w:val="nl-NL"/>
        </w:rPr>
        <w:t xml:space="preserve">Chương II. Tiếp nhận, phân loại, xử lý, giải quyết đơn khiếu nại, tố cáo, kiến nghị, phản ánh gồm 04 mục 27 Điều (từ Điều </w:t>
      </w:r>
      <w:r w:rsidRPr="009C43FA">
        <w:rPr>
          <w:spacing w:val="-2"/>
          <w:szCs w:val="28"/>
          <w:lang w:val="vi-VN"/>
        </w:rPr>
        <w:t>05</w:t>
      </w:r>
      <w:r w:rsidRPr="009C43FA">
        <w:rPr>
          <w:spacing w:val="-2"/>
          <w:szCs w:val="28"/>
          <w:lang w:val="nl-NL"/>
        </w:rPr>
        <w:t xml:space="preserve"> đến Điều </w:t>
      </w:r>
      <w:r w:rsidRPr="009C43FA">
        <w:rPr>
          <w:spacing w:val="-2"/>
          <w:szCs w:val="28"/>
          <w:lang w:val="vi-VN"/>
        </w:rPr>
        <w:t>2</w:t>
      </w:r>
      <w:r w:rsidRPr="009C43FA">
        <w:rPr>
          <w:spacing w:val="-2"/>
          <w:szCs w:val="28"/>
        </w:rPr>
        <w:t>8</w:t>
      </w:r>
      <w:r w:rsidRPr="009C43FA">
        <w:rPr>
          <w:spacing w:val="-2"/>
          <w:szCs w:val="28"/>
          <w:lang w:val="nl-NL"/>
        </w:rPr>
        <w:t>), trong đó:</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Mục 1. Tiếp nhận, phân loại </w:t>
      </w:r>
      <w:r w:rsidRPr="009C43FA">
        <w:rPr>
          <w:spacing w:val="-2"/>
          <w:szCs w:val="28"/>
          <w:lang w:val="nl-NL"/>
        </w:rPr>
        <w:t xml:space="preserve">(từ Điều </w:t>
      </w:r>
      <w:r w:rsidRPr="009C43FA">
        <w:rPr>
          <w:spacing w:val="-2"/>
          <w:szCs w:val="28"/>
          <w:lang w:val="vi-VN"/>
        </w:rPr>
        <w:t>5</w:t>
      </w:r>
      <w:r w:rsidRPr="009C43FA">
        <w:rPr>
          <w:spacing w:val="-2"/>
          <w:szCs w:val="28"/>
          <w:lang w:val="nl-NL"/>
        </w:rPr>
        <w:t xml:space="preserve"> đến Điều </w:t>
      </w:r>
      <w:r w:rsidRPr="009C43FA">
        <w:rPr>
          <w:spacing w:val="-2"/>
          <w:szCs w:val="28"/>
          <w:lang w:val="vi-VN"/>
        </w:rPr>
        <w:t>7</w:t>
      </w:r>
      <w:r w:rsidRPr="009C43FA">
        <w:rPr>
          <w:spacing w:val="-2"/>
          <w:szCs w:val="28"/>
          <w:lang w:val="nl-NL"/>
        </w:rPr>
        <w:t>),</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Mục 2. Xử lý, giải quyết đơn khiếu nại </w:t>
      </w:r>
      <w:r w:rsidRPr="009C43FA">
        <w:rPr>
          <w:spacing w:val="-2"/>
          <w:szCs w:val="28"/>
          <w:lang w:val="nl-NL"/>
        </w:rPr>
        <w:t xml:space="preserve">(từ Điều </w:t>
      </w:r>
      <w:r w:rsidRPr="009C43FA">
        <w:rPr>
          <w:spacing w:val="-2"/>
          <w:szCs w:val="28"/>
          <w:lang w:val="vi-VN"/>
        </w:rPr>
        <w:t>8</w:t>
      </w:r>
      <w:r w:rsidRPr="009C43FA">
        <w:rPr>
          <w:spacing w:val="-2"/>
          <w:szCs w:val="28"/>
          <w:lang w:val="nl-NL"/>
        </w:rPr>
        <w:t xml:space="preserve"> đến Điều 13).</w:t>
      </w:r>
    </w:p>
    <w:p w:rsidR="009C43FA" w:rsidRPr="009C43FA" w:rsidRDefault="009C43FA" w:rsidP="009C43FA">
      <w:pPr>
        <w:spacing w:before="120" w:after="120" w:line="340" w:lineRule="exact"/>
        <w:ind w:firstLine="720"/>
        <w:jc w:val="both"/>
        <w:rPr>
          <w:szCs w:val="28"/>
          <w:lang w:val="nl-NL"/>
        </w:rPr>
      </w:pPr>
      <w:r w:rsidRPr="009C43FA">
        <w:rPr>
          <w:szCs w:val="28"/>
          <w:lang w:val="nl-NL"/>
        </w:rPr>
        <w:t>Mục 3. Xử lý, giải quyết đơn tố cáo (</w:t>
      </w:r>
      <w:r w:rsidRPr="009C43FA">
        <w:rPr>
          <w:spacing w:val="-2"/>
          <w:szCs w:val="28"/>
          <w:lang w:val="nl-NL"/>
        </w:rPr>
        <w:t>từ Điều 14 đến Điều 2</w:t>
      </w:r>
      <w:r w:rsidRPr="009C43FA">
        <w:rPr>
          <w:spacing w:val="-2"/>
          <w:szCs w:val="28"/>
        </w:rPr>
        <w:t>3</w:t>
      </w:r>
      <w:r w:rsidRPr="009C43FA">
        <w:rPr>
          <w:spacing w:val="-2"/>
          <w:szCs w:val="28"/>
          <w:lang w:val="nl-NL"/>
        </w:rPr>
        <w:t>).</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Mục 4. Xử lý, giải quyết đối với vụ việc khiếu nại, tố cáo phức tạp, kéo dài và kiến nghị, phản ánh </w:t>
      </w:r>
      <w:r w:rsidRPr="009C43FA">
        <w:rPr>
          <w:spacing w:val="-2"/>
          <w:szCs w:val="28"/>
          <w:lang w:val="nl-NL"/>
        </w:rPr>
        <w:t>(từ Điều 2</w:t>
      </w:r>
      <w:r w:rsidRPr="009C43FA">
        <w:rPr>
          <w:spacing w:val="-2"/>
          <w:szCs w:val="28"/>
        </w:rPr>
        <w:t>4</w:t>
      </w:r>
      <w:r w:rsidRPr="009C43FA">
        <w:rPr>
          <w:spacing w:val="-2"/>
          <w:szCs w:val="28"/>
          <w:lang w:val="nl-NL"/>
        </w:rPr>
        <w:t xml:space="preserve"> đến Điều 28).</w:t>
      </w:r>
    </w:p>
    <w:p w:rsidR="009C43FA" w:rsidRPr="009C43FA" w:rsidRDefault="009C43FA" w:rsidP="009C43FA">
      <w:pPr>
        <w:spacing w:before="120" w:after="120" w:line="340" w:lineRule="exact"/>
        <w:ind w:firstLine="720"/>
        <w:jc w:val="both"/>
        <w:rPr>
          <w:szCs w:val="28"/>
          <w:lang w:val="nl-NL"/>
        </w:rPr>
      </w:pPr>
      <w:r w:rsidRPr="009C43FA">
        <w:rPr>
          <w:szCs w:val="28"/>
          <w:lang w:val="nl-NL"/>
        </w:rPr>
        <w:t>Chương III. Biểu mẫu nghiệp vụ giải quyết khiếu nại, tố cáo</w:t>
      </w:r>
      <w:r w:rsidRPr="009C43FA">
        <w:rPr>
          <w:szCs w:val="28"/>
          <w:lang w:val="vi-VN"/>
        </w:rPr>
        <w:t xml:space="preserve"> và báo cáo thống kê</w:t>
      </w:r>
      <w:r w:rsidRPr="009C43FA">
        <w:rPr>
          <w:szCs w:val="28"/>
          <w:lang w:val="nl-NL"/>
        </w:rPr>
        <w:t xml:space="preserve"> gồm 0</w:t>
      </w:r>
      <w:r w:rsidRPr="009C43FA">
        <w:rPr>
          <w:szCs w:val="28"/>
          <w:lang w:val="vi-VN"/>
        </w:rPr>
        <w:t>4</w:t>
      </w:r>
      <w:r w:rsidRPr="009C43FA">
        <w:rPr>
          <w:szCs w:val="28"/>
          <w:lang w:val="nl-NL"/>
        </w:rPr>
        <w:t xml:space="preserve"> Điều </w:t>
      </w:r>
      <w:r w:rsidRPr="009C43FA">
        <w:rPr>
          <w:spacing w:val="-2"/>
          <w:szCs w:val="28"/>
          <w:lang w:val="nl-NL"/>
        </w:rPr>
        <w:t>(từ Điều 29 đến Điều 31).</w:t>
      </w:r>
    </w:p>
    <w:p w:rsidR="009C43FA" w:rsidRPr="009C43FA" w:rsidRDefault="009C43FA" w:rsidP="009C43FA">
      <w:pPr>
        <w:spacing w:before="120" w:after="120" w:line="340" w:lineRule="exact"/>
        <w:ind w:firstLine="720"/>
        <w:jc w:val="both"/>
        <w:rPr>
          <w:szCs w:val="28"/>
          <w:lang w:val="nl-NL"/>
        </w:rPr>
      </w:pPr>
      <w:r w:rsidRPr="009C43FA">
        <w:rPr>
          <w:szCs w:val="28"/>
          <w:lang w:val="nl-NL"/>
        </w:rPr>
        <w:t xml:space="preserve">Chương IV. </w:t>
      </w:r>
      <w:r w:rsidRPr="009C43FA">
        <w:rPr>
          <w:szCs w:val="28"/>
          <w:lang w:val="vi-VN"/>
        </w:rPr>
        <w:t>Hiệu lực của Thông tư và T</w:t>
      </w:r>
      <w:r w:rsidRPr="009C43FA">
        <w:rPr>
          <w:szCs w:val="28"/>
          <w:lang w:val="nl-NL"/>
        </w:rPr>
        <w:t>ổ chức thực hiện gồm 0</w:t>
      </w:r>
      <w:r w:rsidRPr="009C43FA">
        <w:rPr>
          <w:szCs w:val="28"/>
          <w:lang w:val="vi-VN"/>
        </w:rPr>
        <w:t>2</w:t>
      </w:r>
      <w:r w:rsidRPr="009C43FA">
        <w:rPr>
          <w:szCs w:val="28"/>
          <w:lang w:val="nl-NL"/>
        </w:rPr>
        <w:t xml:space="preserve"> Điều </w:t>
      </w:r>
      <w:r w:rsidRPr="009C43FA">
        <w:rPr>
          <w:spacing w:val="-2"/>
          <w:szCs w:val="28"/>
          <w:lang w:val="nl-NL"/>
        </w:rPr>
        <w:t>(từ Điều 3</w:t>
      </w:r>
      <w:r w:rsidRPr="009C43FA">
        <w:rPr>
          <w:spacing w:val="-2"/>
          <w:szCs w:val="28"/>
        </w:rPr>
        <w:t>2</w:t>
      </w:r>
      <w:r w:rsidRPr="009C43FA">
        <w:rPr>
          <w:spacing w:val="-2"/>
          <w:szCs w:val="28"/>
          <w:lang w:val="nl-NL"/>
        </w:rPr>
        <w:t xml:space="preserve"> và Điều 3</w:t>
      </w:r>
      <w:r w:rsidRPr="009C43FA">
        <w:rPr>
          <w:spacing w:val="-2"/>
          <w:szCs w:val="28"/>
        </w:rPr>
        <w:t>3</w:t>
      </w:r>
      <w:r w:rsidRPr="009C43FA">
        <w:rPr>
          <w:spacing w:val="-2"/>
          <w:szCs w:val="28"/>
          <w:lang w:val="nl-NL"/>
        </w:rPr>
        <w:t>)</w:t>
      </w:r>
      <w:r w:rsidRPr="009C43FA">
        <w:rPr>
          <w:szCs w:val="28"/>
          <w:lang w:val="nl-NL"/>
        </w:rPr>
        <w:t>.</w:t>
      </w:r>
    </w:p>
    <w:p w:rsidR="009C43FA" w:rsidRPr="009C43FA" w:rsidRDefault="009C43FA" w:rsidP="009C43FA">
      <w:pPr>
        <w:tabs>
          <w:tab w:val="right" w:leader="dot" w:pos="7920"/>
        </w:tabs>
        <w:spacing w:before="120" w:after="120" w:line="340" w:lineRule="exact"/>
        <w:ind w:firstLine="720"/>
        <w:jc w:val="both"/>
        <w:rPr>
          <w:spacing w:val="-4"/>
          <w:szCs w:val="28"/>
          <w:shd w:val="clear" w:color="auto" w:fill="FFFFFF"/>
          <w:lang w:val="vi-VN"/>
        </w:rPr>
      </w:pPr>
      <w:r w:rsidRPr="009C43FA">
        <w:rPr>
          <w:spacing w:val="-4"/>
          <w:szCs w:val="28"/>
          <w:shd w:val="clear" w:color="auto" w:fill="FFFFFF"/>
        </w:rPr>
        <w:t>Kèm theo thông tư là các Phụ lục của Dự thảo Thông tư gồm các biểu mẫu về giải quyết khiếu nại, tố cáo.</w:t>
      </w:r>
    </w:p>
    <w:p w:rsidR="009C43FA" w:rsidRPr="009C43FA" w:rsidRDefault="009C43FA" w:rsidP="009C43FA">
      <w:pPr>
        <w:tabs>
          <w:tab w:val="right" w:leader="dot" w:pos="7920"/>
        </w:tabs>
        <w:spacing w:before="120" w:after="120" w:line="340" w:lineRule="exact"/>
        <w:ind w:firstLine="720"/>
        <w:jc w:val="both"/>
        <w:rPr>
          <w:b/>
          <w:szCs w:val="28"/>
        </w:rPr>
      </w:pPr>
      <w:r w:rsidRPr="009C43FA">
        <w:rPr>
          <w:b/>
          <w:spacing w:val="-4"/>
          <w:szCs w:val="28"/>
          <w:shd w:val="clear" w:color="auto" w:fill="FFFFFF"/>
        </w:rPr>
        <w:t>3</w:t>
      </w:r>
      <w:r w:rsidRPr="009C43FA">
        <w:rPr>
          <w:b/>
          <w:szCs w:val="28"/>
        </w:rPr>
        <w:t>. Về các nội dung cơ bản</w:t>
      </w:r>
    </w:p>
    <w:p w:rsidR="009C43FA" w:rsidRPr="009C43FA" w:rsidRDefault="009C43FA" w:rsidP="009C43FA">
      <w:pPr>
        <w:spacing w:before="120" w:after="120" w:line="340" w:lineRule="exact"/>
        <w:ind w:firstLine="720"/>
        <w:jc w:val="both"/>
        <w:rPr>
          <w:b/>
          <w:spacing w:val="-6"/>
          <w:szCs w:val="28"/>
          <w:lang w:val="nl-NL"/>
        </w:rPr>
      </w:pPr>
      <w:r w:rsidRPr="009C43FA">
        <w:rPr>
          <w:b/>
          <w:spacing w:val="-6"/>
          <w:szCs w:val="28"/>
        </w:rPr>
        <w:t>3.</w:t>
      </w:r>
      <w:r w:rsidRPr="009C43FA">
        <w:rPr>
          <w:b/>
          <w:spacing w:val="-6"/>
          <w:szCs w:val="28"/>
          <w:lang w:val="nl-NL"/>
        </w:rPr>
        <w:t xml:space="preserve">1. Các quy định sửa đổi, hoàn thiện </w:t>
      </w:r>
    </w:p>
    <w:p w:rsidR="009C43FA" w:rsidRPr="009C43FA" w:rsidRDefault="009C43FA" w:rsidP="009C43FA">
      <w:pPr>
        <w:spacing w:before="120" w:after="120" w:line="340" w:lineRule="exact"/>
        <w:ind w:firstLine="720"/>
        <w:jc w:val="both"/>
        <w:rPr>
          <w:b/>
          <w:i/>
          <w:szCs w:val="28"/>
          <w:lang w:val="nl-NL"/>
        </w:rPr>
      </w:pPr>
      <w:r w:rsidRPr="009C43FA">
        <w:rPr>
          <w:b/>
          <w:i/>
          <w:szCs w:val="28"/>
          <w:lang w:val="nl-NL"/>
        </w:rPr>
        <w:t>- Về phạm vi điều chỉnh, đối tượng áp dụng (Điều 1, Điều 2)</w:t>
      </w:r>
    </w:p>
    <w:p w:rsidR="009C43FA" w:rsidRPr="009C43FA" w:rsidRDefault="009C43FA" w:rsidP="009C43FA">
      <w:pPr>
        <w:shd w:val="clear" w:color="auto" w:fill="FFFFFF"/>
        <w:spacing w:before="120" w:after="120" w:line="340" w:lineRule="exact"/>
        <w:ind w:firstLine="720"/>
        <w:jc w:val="both"/>
        <w:rPr>
          <w:iCs/>
          <w:spacing w:val="-4"/>
          <w:szCs w:val="28"/>
          <w:lang w:val="nl-NL"/>
        </w:rPr>
      </w:pPr>
      <w:bookmarkStart w:id="1" w:name="dieu_17"/>
      <w:r w:rsidRPr="009C43FA">
        <w:rPr>
          <w:rFonts w:eastAsia="Times New Roman"/>
          <w:bCs/>
          <w:szCs w:val="28"/>
        </w:rPr>
        <w:t xml:space="preserve">Theo quy định tại Điều 17 Luật Thi hành án dân sự năm 2025 thì </w:t>
      </w:r>
      <w:bookmarkEnd w:id="1"/>
      <w:r w:rsidRPr="009C43FA">
        <w:rPr>
          <w:rFonts w:eastAsia="Times New Roman"/>
          <w:szCs w:val="28"/>
        </w:rPr>
        <w:t>cơ quan THADS hiện nay chỉ còn 01 cấp: cơ quan THADS tỉnh, thành phố, cơ quan thi hành án quân khu và tương đương.</w:t>
      </w:r>
      <w:r w:rsidRPr="009C43FA">
        <w:rPr>
          <w:rFonts w:eastAsia="Times New Roman"/>
          <w:b/>
          <w:bCs/>
          <w:szCs w:val="28"/>
          <w:lang w:val="vi-VN"/>
        </w:rPr>
        <w:t xml:space="preserve"> </w:t>
      </w:r>
      <w:r w:rsidRPr="009C43FA">
        <w:rPr>
          <w:rFonts w:eastAsia="Times New Roman"/>
          <w:bCs/>
          <w:szCs w:val="28"/>
        </w:rPr>
        <w:t xml:space="preserve">Ngoài ra, Luật Thi hành án dân sự năm 2025 cũng quy định văn phòng thi hành án dân sự có chức năng, nhiệm vụ trong tổ chức THADS và cũng phải chịu sự tác động từ các khiếu nại, tố cáo trong quá trình tác nghiệp về THADS. </w:t>
      </w:r>
      <w:r w:rsidRPr="009C43FA">
        <w:rPr>
          <w:iCs/>
          <w:spacing w:val="-4"/>
          <w:szCs w:val="28"/>
          <w:lang w:val="nl-NL"/>
        </w:rPr>
        <w:t>Do đó, Dự thảo Thông tư sửa đổi, bổ sung về phạm vi điều chỉnh, đối tượng áp dụng Thông tư là các cơ quan THADS tỉnh, thành phố, văn phòng THADS.</w:t>
      </w:r>
    </w:p>
    <w:p w:rsidR="009C43FA" w:rsidRDefault="009C43FA" w:rsidP="009C43FA">
      <w:pPr>
        <w:shd w:val="clear" w:color="auto" w:fill="FFFFFF"/>
        <w:spacing w:before="120" w:after="120" w:line="340" w:lineRule="exact"/>
        <w:ind w:firstLine="720"/>
        <w:jc w:val="both"/>
        <w:rPr>
          <w:iCs/>
          <w:spacing w:val="-4"/>
          <w:szCs w:val="28"/>
          <w:lang w:val="nl-NL"/>
        </w:rPr>
      </w:pPr>
      <w:r w:rsidRPr="009C43FA">
        <w:rPr>
          <w:iCs/>
          <w:spacing w:val="-4"/>
          <w:szCs w:val="28"/>
          <w:lang w:val="nl-NL"/>
        </w:rPr>
        <w:t xml:space="preserve">Ngoài ra, nghiệp vụ tổ chức THADS có liên quan đến rất nhiều mảng, lĩnh vực khác như thẩm định giá, bán đấu giá tài sản thi hành án, bồi thường nhà nước, việc thi hành quyết định tuyên bố phá sản của Quản tài viên, doanh nghiệp thực hiện quản lý, thanh lý tài sản hay lĩnh vực tiếp cận thông tin về THADS... rất dễ dẫn đến sự nhầm lẫn về thẩm quyền và trình tự, thủ tục giải quyết khiếu nại, tố cáo </w:t>
      </w:r>
    </w:p>
    <w:p w:rsidR="009C43FA" w:rsidRDefault="009C43FA" w:rsidP="009C43FA">
      <w:pPr>
        <w:shd w:val="clear" w:color="auto" w:fill="FFFFFF"/>
        <w:spacing w:before="120" w:after="120" w:line="340" w:lineRule="exact"/>
        <w:jc w:val="both"/>
        <w:rPr>
          <w:iCs/>
          <w:spacing w:val="-4"/>
          <w:szCs w:val="28"/>
          <w:lang w:val="nl-NL"/>
        </w:rPr>
      </w:pPr>
    </w:p>
    <w:p w:rsidR="009C43FA" w:rsidRPr="009C43FA" w:rsidRDefault="009C43FA" w:rsidP="009C43FA">
      <w:pPr>
        <w:shd w:val="clear" w:color="auto" w:fill="FFFFFF"/>
        <w:spacing w:before="120" w:after="120" w:line="340" w:lineRule="exact"/>
        <w:jc w:val="both"/>
        <w:rPr>
          <w:iCs/>
          <w:spacing w:val="-4"/>
          <w:szCs w:val="28"/>
          <w:lang w:val="nl-NL"/>
        </w:rPr>
      </w:pPr>
      <w:r w:rsidRPr="009C43FA">
        <w:rPr>
          <w:iCs/>
          <w:spacing w:val="-4"/>
          <w:szCs w:val="28"/>
          <w:lang w:val="nl-NL"/>
        </w:rPr>
        <w:lastRenderedPageBreak/>
        <w:t xml:space="preserve">trong các lĩnh vực này trong khi những khiếu nại, tố cáo này thuộc phạm vi điều chỉnh của các văn bản quy phạm pháp luật khác. Trên thực tế cho thấy, một số cơ quan THADS địa phương đã giải quyết đối với các đơn khiếu nại về giá tài sản hoặc giải quyết khiếu nại về yêu cầu bồi thường nhà nước hay giải quyết đối với việc xử lý tài sản của Quản tài viên theo thủ tục, trình tự của Thông tư giải quyết về đơn khiếu nại, tố cáo, kiến nghị, phản ánh trong THADS. Chính vì vậy, Tổ soạn thảo cho rằng cần thiết quy định loại trừ về phạm vi điều chỉnh đối với các lĩnh vực không áp dụng trình tự, thủ tục tại Thông tư này. Tham khảo tương tự tại Thông tư số 01/2020/TT-TANDTC ngày </w:t>
      </w:r>
      <w:bookmarkStart w:id="2" w:name="loai_1"/>
      <w:r w:rsidRPr="009C43FA">
        <w:rPr>
          <w:iCs/>
          <w:spacing w:val="-4"/>
          <w:szCs w:val="28"/>
          <w:lang w:val="nl-NL"/>
        </w:rPr>
        <w:t>18/6/2020</w:t>
      </w:r>
      <w:bookmarkEnd w:id="2"/>
      <w:r w:rsidRPr="009C43FA">
        <w:rPr>
          <w:iCs/>
          <w:spacing w:val="-4"/>
          <w:szCs w:val="28"/>
          <w:lang w:val="nl-NL"/>
        </w:rPr>
        <w:t xml:space="preserve"> của Tòa án nhân dân tối cao quy định về giải quyết khiếu nại, tố cáo trong Tòa án nhân dân, tại Điều 1 cũng có quy định về các trường hợp loại trừ trong phạm vi điều chỉnh của Thông tư</w:t>
      </w:r>
    </w:p>
    <w:p w:rsidR="009C43FA" w:rsidRPr="009C43FA" w:rsidRDefault="009C43FA" w:rsidP="009C43FA">
      <w:pPr>
        <w:shd w:val="clear" w:color="auto" w:fill="FFFFFF"/>
        <w:spacing w:before="120" w:after="120" w:line="340" w:lineRule="exact"/>
        <w:ind w:firstLine="720"/>
        <w:jc w:val="both"/>
        <w:rPr>
          <w:iCs/>
          <w:spacing w:val="-4"/>
          <w:szCs w:val="28"/>
          <w:lang w:val="nl-NL"/>
        </w:rPr>
      </w:pPr>
      <w:r w:rsidRPr="009C43FA">
        <w:rPr>
          <w:iCs/>
          <w:spacing w:val="-4"/>
          <w:szCs w:val="28"/>
          <w:lang w:val="nl-NL"/>
        </w:rPr>
        <w:t>Nội dung loại trừ về phạm vi điều chỉnh được đề xuất quy định như sau:</w:t>
      </w:r>
    </w:p>
    <w:p w:rsidR="009C43FA" w:rsidRPr="009C43FA" w:rsidRDefault="009C43FA" w:rsidP="009C43FA">
      <w:pPr>
        <w:spacing w:before="120" w:after="120" w:line="340" w:lineRule="exact"/>
        <w:ind w:firstLine="720"/>
        <w:jc w:val="both"/>
        <w:rPr>
          <w:rFonts w:eastAsia="Times New Roman"/>
          <w:b/>
          <w:i/>
          <w:szCs w:val="28"/>
        </w:rPr>
      </w:pPr>
      <w:r w:rsidRPr="009C43FA">
        <w:rPr>
          <w:rFonts w:eastAsia="Times New Roman"/>
          <w:szCs w:val="28"/>
          <w:lang w:val="en"/>
        </w:rPr>
        <w:t xml:space="preserve">Thông tư này quy định việc tiếp nhận, phân loại, xử lý, giải quyết đối với đơn khiếu nại, tố cáo, kiến nghị, phản ánh trong thi hành án dân sự, </w:t>
      </w:r>
      <w:r w:rsidRPr="009C43FA">
        <w:rPr>
          <w:rFonts w:eastAsia="Times New Roman"/>
          <w:i/>
          <w:iCs/>
          <w:szCs w:val="28"/>
          <w:lang w:val="en"/>
        </w:rPr>
        <w:t>trừ các khiếu nại, tố cáo có liên quan đến hoạt động thi hành án dân sự đã được quy định tại các văn bản quy phạm pháp luật chuyên ngành khác.</w:t>
      </w:r>
    </w:p>
    <w:p w:rsidR="009C43FA" w:rsidRPr="009C43FA" w:rsidRDefault="009C43FA" w:rsidP="009C43FA">
      <w:pPr>
        <w:shd w:val="clear" w:color="auto" w:fill="FFFFFF"/>
        <w:spacing w:before="120" w:after="120" w:line="340" w:lineRule="exact"/>
        <w:ind w:firstLine="720"/>
        <w:jc w:val="both"/>
        <w:rPr>
          <w:b/>
          <w:i/>
          <w:iCs/>
          <w:spacing w:val="-4"/>
          <w:szCs w:val="28"/>
          <w:lang w:val="nl-NL"/>
        </w:rPr>
      </w:pPr>
      <w:r w:rsidRPr="009C43FA">
        <w:rPr>
          <w:b/>
          <w:i/>
          <w:iCs/>
          <w:spacing w:val="-4"/>
          <w:szCs w:val="28"/>
          <w:lang w:val="nl-NL"/>
        </w:rPr>
        <w:t>- Về chủ thể bị khiếu nại, tố cáo</w:t>
      </w:r>
    </w:p>
    <w:p w:rsidR="009C43FA" w:rsidRPr="009C43FA" w:rsidRDefault="009C43FA" w:rsidP="009C43FA">
      <w:pPr>
        <w:shd w:val="clear" w:color="auto" w:fill="FFFFFF"/>
        <w:spacing w:before="120" w:after="120" w:line="340" w:lineRule="exact"/>
        <w:ind w:firstLine="720"/>
        <w:jc w:val="both"/>
        <w:rPr>
          <w:szCs w:val="28"/>
          <w:lang w:val="nl-NL"/>
        </w:rPr>
      </w:pPr>
      <w:r w:rsidRPr="009C43FA">
        <w:rPr>
          <w:iCs/>
          <w:spacing w:val="-4"/>
          <w:szCs w:val="28"/>
          <w:lang w:val="nl-NL"/>
        </w:rPr>
        <w:t xml:space="preserve">Luật Thi hành án dân sự 2025 quy định văn phòng THADS cũng được quyền tổ chức thi hành án theo yêu cầu và quy định chủ thể bị khiếu nại, tố cáo là </w:t>
      </w:r>
      <w:r w:rsidRPr="009C43FA">
        <w:rPr>
          <w:szCs w:val="28"/>
        </w:rPr>
        <w:t>Trưởng văn phòng thi hành án dân sự, Thừa hành viên</w:t>
      </w:r>
      <w:r w:rsidRPr="009C43FA">
        <w:rPr>
          <w:iCs/>
          <w:spacing w:val="-4"/>
          <w:szCs w:val="28"/>
          <w:lang w:val="nl-NL"/>
        </w:rPr>
        <w:t xml:space="preserve">. Do đó, </w:t>
      </w:r>
      <w:r w:rsidRPr="009C43FA">
        <w:rPr>
          <w:szCs w:val="28"/>
          <w:lang w:val="nl-NL"/>
        </w:rPr>
        <w:t xml:space="preserve">Dự thảo bổ sung quy định để phù hợp với Luật Thi hành án dân sự về chủ thể bị khiếu nại, tố cáo, đó là: Chủ thể bị khiếu nại gồm Thủ trưởng cơ quan </w:t>
      </w:r>
      <w:r w:rsidRPr="009C43FA">
        <w:rPr>
          <w:szCs w:val="28"/>
        </w:rPr>
        <w:t>THADS</w:t>
      </w:r>
      <w:r w:rsidRPr="009C43FA">
        <w:rPr>
          <w:szCs w:val="28"/>
          <w:lang w:val="nl-NL"/>
        </w:rPr>
        <w:t xml:space="preserve">, Chấp hành viên, </w:t>
      </w:r>
      <w:r w:rsidRPr="009C43FA">
        <w:rPr>
          <w:szCs w:val="28"/>
        </w:rPr>
        <w:t>Trưởng văn phòng thi hành án dân sự, Thừa hành viên</w:t>
      </w:r>
      <w:r w:rsidRPr="009C43FA">
        <w:rPr>
          <w:szCs w:val="28"/>
          <w:lang w:val="nl-NL"/>
        </w:rPr>
        <w:t xml:space="preserve"> về </w:t>
      </w:r>
      <w:r w:rsidRPr="009C43FA">
        <w:rPr>
          <w:szCs w:val="28"/>
        </w:rPr>
        <w:t xml:space="preserve">THADS; chủ thể bị tố cáo gồm </w:t>
      </w:r>
      <w:r w:rsidRPr="009C43FA">
        <w:rPr>
          <w:szCs w:val="28"/>
          <w:lang w:val="nl-NL"/>
        </w:rPr>
        <w:t xml:space="preserve">Thủ trưởng cơ quan </w:t>
      </w:r>
      <w:r w:rsidRPr="009C43FA">
        <w:rPr>
          <w:szCs w:val="28"/>
        </w:rPr>
        <w:t>THADS</w:t>
      </w:r>
      <w:r w:rsidRPr="009C43FA">
        <w:rPr>
          <w:szCs w:val="28"/>
          <w:lang w:val="nl-NL"/>
        </w:rPr>
        <w:t xml:space="preserve">, Chấp hành viên, </w:t>
      </w:r>
      <w:r w:rsidRPr="009C43FA">
        <w:rPr>
          <w:szCs w:val="28"/>
        </w:rPr>
        <w:t>Trưởng văn phòng thi hành án dân sự, Thừa hành viên và</w:t>
      </w:r>
      <w:r w:rsidRPr="009C43FA">
        <w:rPr>
          <w:szCs w:val="28"/>
          <w:lang w:val="nl-NL"/>
        </w:rPr>
        <w:t xml:space="preserve"> công chức khác làm công tác </w:t>
      </w:r>
      <w:r w:rsidRPr="009C43FA">
        <w:rPr>
          <w:szCs w:val="28"/>
        </w:rPr>
        <w:t>THADS</w:t>
      </w:r>
      <w:r w:rsidRPr="009C43FA">
        <w:rPr>
          <w:szCs w:val="28"/>
          <w:lang w:val="nl-NL"/>
        </w:rPr>
        <w:t xml:space="preserve">. </w:t>
      </w:r>
    </w:p>
    <w:p w:rsidR="009C43FA" w:rsidRPr="009C43FA" w:rsidRDefault="009C43FA" w:rsidP="009C43FA">
      <w:pPr>
        <w:spacing w:before="120" w:after="120" w:line="340" w:lineRule="exact"/>
        <w:ind w:firstLine="720"/>
        <w:jc w:val="both"/>
        <w:rPr>
          <w:b/>
          <w:i/>
          <w:szCs w:val="28"/>
          <w:lang w:val="nl-NL"/>
        </w:rPr>
      </w:pPr>
      <w:r w:rsidRPr="009C43FA">
        <w:rPr>
          <w:b/>
          <w:i/>
          <w:szCs w:val="28"/>
          <w:lang w:val="nl-NL"/>
        </w:rPr>
        <w:t>- Về nguồn tiếp nhận đơn thư</w:t>
      </w:r>
    </w:p>
    <w:p w:rsidR="009C43FA" w:rsidRPr="009C43FA" w:rsidRDefault="009C43FA" w:rsidP="009C43FA">
      <w:pPr>
        <w:spacing w:before="120" w:after="120" w:line="340" w:lineRule="exact"/>
        <w:ind w:firstLine="720"/>
        <w:jc w:val="both"/>
        <w:rPr>
          <w:iCs/>
          <w:spacing w:val="2"/>
          <w:lang w:val="nl-NL"/>
        </w:rPr>
      </w:pPr>
      <w:r w:rsidRPr="009C43FA">
        <w:rPr>
          <w:iCs/>
          <w:lang w:val="nl-NL"/>
        </w:rPr>
        <w:t xml:space="preserve">Theo quan điểm, chủ trương của Lãnh đạo Đảng, Nhà nước về </w:t>
      </w:r>
      <w:r w:rsidRPr="009C43FA">
        <w:t>đẩy mạnh chuyển đổi số</w:t>
      </w:r>
      <w:r w:rsidRPr="009C43FA">
        <w:rPr>
          <w:iCs/>
          <w:lang w:val="nl-NL"/>
        </w:rPr>
        <w:t>, Luật Thi hành án dân sự đã quy định về việc nhận đơn yêu cầu thi hành án, đơn khiếu nại trên môi trường số. Luật sửa đổi, bổ sung một số điều của Luật Tiếp công dân, Luật Khiếu nại, Luật Tố cáo cũng quy định về trường hợp tiếp công dân trực tuyến ngoài quy định tiếp dân truyền thống là trực tiếp</w:t>
      </w:r>
      <w:r w:rsidRPr="009C43FA">
        <w:rPr>
          <w:iCs/>
          <w:spacing w:val="2"/>
          <w:lang w:val="nl-NL"/>
        </w:rPr>
        <w:t>. Do đó, để đáp ứng theo nhu cầu mở rộng việc giải quyết đơn của người dân, cơ quan, tổ chức, Dự thảo Thông tư bổ sung thêm các nguồn tiếp nhận đơn thư trong THADS, đó là: Hình thức nhận đơn qua trình bày trực tiếp, trực tuyến với người có thẩm quyền, người tiếp dân; qua Ứng dụng định danh quốc gia.</w:t>
      </w:r>
    </w:p>
    <w:p w:rsidR="009C43FA" w:rsidRPr="009C43FA" w:rsidRDefault="009C43FA" w:rsidP="009C43FA">
      <w:pPr>
        <w:pStyle w:val="NormalWeb"/>
        <w:spacing w:before="120" w:beforeAutospacing="0" w:after="120" w:afterAutospacing="0" w:line="340" w:lineRule="exact"/>
        <w:ind w:firstLine="720"/>
        <w:jc w:val="both"/>
        <w:rPr>
          <w:b/>
          <w:i/>
          <w:sz w:val="28"/>
          <w:szCs w:val="28"/>
        </w:rPr>
      </w:pPr>
      <w:r w:rsidRPr="009C43FA">
        <w:rPr>
          <w:b/>
          <w:i/>
          <w:sz w:val="28"/>
          <w:szCs w:val="28"/>
        </w:rPr>
        <w:t>- Về quy định các trường hợp đơn không đủ điều kiện xử lý và lưu đơn:</w:t>
      </w:r>
    </w:p>
    <w:p w:rsidR="009C43FA" w:rsidRPr="009C43FA" w:rsidRDefault="009C43FA" w:rsidP="009C43FA">
      <w:pPr>
        <w:widowControl w:val="0"/>
        <w:spacing w:before="120" w:after="120" w:line="340" w:lineRule="exact"/>
        <w:ind w:firstLine="720"/>
        <w:jc w:val="both"/>
      </w:pPr>
      <w:r w:rsidRPr="009C43FA">
        <w:t xml:space="preserve">Thông tư số 13/2021/TT-BTP hiện hành đã có quy định về các trường hợp đơn không đủ điều kiện xử lý và thực hiện lưu đơn nhằm bảo đảm tính hiệu lực, hiệu quả của hoạt động quản lý nhà nước và phòng ngừa tình trạng giải quyết </w:t>
      </w:r>
      <w:r w:rsidRPr="009C43FA">
        <w:lastRenderedPageBreak/>
        <w:t>đơn tràn lan, hình thức. Các quy định lưu đơn này được xuất phát từ thực tiễn xử lý đơn và đã được Thông tư số 05/TT-BTP ngày 20/10/2021 của Thanh tra Chính phủ quy định.</w:t>
      </w:r>
    </w:p>
    <w:p w:rsidR="009C43FA" w:rsidRPr="009C43FA" w:rsidRDefault="009C43FA" w:rsidP="009C43FA">
      <w:pPr>
        <w:pStyle w:val="NormalWeb"/>
        <w:spacing w:before="120" w:beforeAutospacing="0" w:after="120" w:afterAutospacing="0" w:line="340" w:lineRule="exact"/>
        <w:ind w:firstLine="720"/>
        <w:jc w:val="both"/>
        <w:rPr>
          <w:sz w:val="28"/>
          <w:szCs w:val="28"/>
          <w:lang w:val="vi-VN"/>
        </w:rPr>
      </w:pPr>
      <w:r w:rsidRPr="009C43FA">
        <w:rPr>
          <w:sz w:val="28"/>
          <w:szCs w:val="28"/>
        </w:rPr>
        <w:t xml:space="preserve">Dự thảo Thông tư của Bộ Tư pháp </w:t>
      </w:r>
      <w:r w:rsidRPr="009C43FA">
        <w:rPr>
          <w:sz w:val="28"/>
          <w:szCs w:val="28"/>
          <w:lang w:val="vi-VN"/>
        </w:rPr>
        <w:t xml:space="preserve">tiếp tục </w:t>
      </w:r>
      <w:r w:rsidRPr="009C43FA">
        <w:rPr>
          <w:sz w:val="28"/>
          <w:szCs w:val="28"/>
        </w:rPr>
        <w:t xml:space="preserve">quy định các trường hợp đơn không đủ điều kiện xử lý trên cơ sở kế thừa và chuẩn hóa các quy định hiện hành, trước hết là từ </w:t>
      </w:r>
      <w:r w:rsidRPr="009C43FA">
        <w:rPr>
          <w:rStyle w:val="whitespace-normal"/>
          <w:sz w:val="28"/>
          <w:szCs w:val="28"/>
        </w:rPr>
        <w:t>Thông tư số 05/2021/TT-TTCP</w:t>
      </w:r>
      <w:r w:rsidRPr="009C43FA">
        <w:rPr>
          <w:sz w:val="28"/>
          <w:szCs w:val="28"/>
        </w:rPr>
        <w:t>,</w:t>
      </w:r>
      <w:r w:rsidRPr="009C43FA">
        <w:rPr>
          <w:sz w:val="28"/>
          <w:szCs w:val="28"/>
          <w:lang w:val="vi-VN"/>
        </w:rPr>
        <w:t xml:space="preserve"> </w:t>
      </w:r>
      <w:r w:rsidRPr="009C43FA">
        <w:rPr>
          <w:sz w:val="28"/>
          <w:szCs w:val="28"/>
        </w:rPr>
        <w:t xml:space="preserve">đồng thời có sự tiếp nối trực tiếp từ </w:t>
      </w:r>
      <w:r w:rsidRPr="009C43FA">
        <w:rPr>
          <w:rStyle w:val="whitespace-normal"/>
          <w:sz w:val="28"/>
          <w:szCs w:val="28"/>
        </w:rPr>
        <w:t>Thông tư số 13/2021/TT-BTP</w:t>
      </w:r>
      <w:r w:rsidRPr="009C43FA">
        <w:rPr>
          <w:sz w:val="28"/>
          <w:szCs w:val="28"/>
        </w:rPr>
        <w:t xml:space="preserve"> của Bộ Tư pháp. Thực tiễn cho thấy, phần lớn các trường hợp đơn không đủ điều kiện xử lý được quy định trong dự thảo như: đơn không đáp ứng yêu cầu về hình thức (không ghi ngày, tháng, năm; không có chữ ký; không rõ địa chỉ; giấu tên, mạo danh), đơn viết bằng tiếng nước ngoài không kèm bản dịch hợp lệ, đơn có nội dung vi phạm chuẩn mực pháp luật và đạo đức xã hội, đơn rách nát, không đọc được, hoặc đơn đồng gửi nhiều cơ quan… đều đã được ghi nhận, vận hành ổn định trong khuôn khổ Thông tư số 13/2021/TT-BTP. Việc tiếp tục quy định</w:t>
      </w:r>
      <w:r w:rsidRPr="009C43FA">
        <w:rPr>
          <w:sz w:val="28"/>
          <w:szCs w:val="28"/>
          <w:lang w:val="vi-VN"/>
        </w:rPr>
        <w:t xml:space="preserve"> rõ</w:t>
      </w:r>
      <w:r w:rsidRPr="009C43FA">
        <w:rPr>
          <w:sz w:val="28"/>
          <w:szCs w:val="28"/>
        </w:rPr>
        <w:t xml:space="preserve"> lại các nội dung này trong dự thảo không phải là sự lặp lại đơn thuần mà là bước </w:t>
      </w:r>
      <w:r w:rsidRPr="005E51A0">
        <w:rPr>
          <w:rStyle w:val="Strong"/>
          <w:b w:val="0"/>
          <w:sz w:val="28"/>
          <w:szCs w:val="28"/>
        </w:rPr>
        <w:t>chuẩn hóa và nâng cấp về mặt hiệu lực pháp lý</w:t>
      </w:r>
      <w:r w:rsidRPr="005E51A0">
        <w:rPr>
          <w:rStyle w:val="Strong"/>
          <w:b w:val="0"/>
          <w:sz w:val="28"/>
          <w:szCs w:val="28"/>
          <w:lang w:val="vi-VN"/>
        </w:rPr>
        <w:t xml:space="preserve"> liên quan đến giải quyết đơn trong THADS</w:t>
      </w:r>
      <w:r w:rsidRPr="009C43FA">
        <w:rPr>
          <w:sz w:val="28"/>
          <w:szCs w:val="28"/>
        </w:rPr>
        <w:t>, đồng thời bảo đảm sự thống nhất với quy định mang tính nguyên tắc tại Thông tư số 05/2021/TT-TTCP.</w:t>
      </w:r>
    </w:p>
    <w:p w:rsidR="009C43FA" w:rsidRPr="009C43FA" w:rsidRDefault="009C43FA" w:rsidP="009C43FA">
      <w:pPr>
        <w:pStyle w:val="NormalWeb"/>
        <w:spacing w:before="120" w:beforeAutospacing="0" w:after="120" w:afterAutospacing="0" w:line="340" w:lineRule="exact"/>
        <w:ind w:firstLine="720"/>
        <w:jc w:val="both"/>
        <w:rPr>
          <w:sz w:val="28"/>
          <w:szCs w:val="28"/>
        </w:rPr>
      </w:pPr>
      <w:r w:rsidRPr="009C43FA">
        <w:rPr>
          <w:sz w:val="28"/>
          <w:szCs w:val="28"/>
          <w:lang w:val="vi-VN"/>
        </w:rPr>
        <w:t>Do Thông tư số 13/2021/TT-BTP đang</w:t>
      </w:r>
      <w:r w:rsidRPr="009C43FA">
        <w:rPr>
          <w:sz w:val="28"/>
          <w:szCs w:val="28"/>
        </w:rPr>
        <w:t xml:space="preserve"> quy định liên quan đến xử lý và lưu đơn thiết kế phân tán theo từng chương, mục tương ứng với từng loại đơn, thiếu một quy định mang tính tổng thể, thống nhất. Bên cạnh đó, phạm vi các trường hợp được quy định cụ thể để lưu đơn kiến nghị, phản ánh hiện còn hẹp, chủ yếu mới chỉ giới hạn ở những trường hợp đã được chuyển, hướng dẫn, trả lời nhưng người gửi vẫn tiếp tục gửi đơn cùng nội dung, hoặc trường hợp đơn gửi nhiều cơ quan trong đó có cơ quan có thẩm quyền giải quyết. Trong khi đó, thực tiễn cho thấy còn nhiều tình huống khác tương tự về bản chất pháp lý, như đơn không rõ người gửi, không có chữ ký; đơn có nội dung đã được giải quyết dứt điểm theo đúng thẩm quyền, trình tự, thủ tục; hoặc đơn không thuộc thẩm quyền nhưng đã được hướng dẫn đầy đủ mà người gửi vẫn tiếp tục gửi. Các trường hợp này, theo tinh thần chung của pháp luật về khiếu nại, tố cáo đều không đủ điều kiện để tiếp tục xử lý nhưng lại chưa được quy định đầy đủ, thống nhất để làm căn cứ lưu đơn</w:t>
      </w:r>
      <w:r w:rsidRPr="009C43FA">
        <w:rPr>
          <w:sz w:val="28"/>
          <w:szCs w:val="28"/>
          <w:lang w:val="vi-VN"/>
        </w:rPr>
        <w:t xml:space="preserve"> kiến nghị, phản áh</w:t>
      </w:r>
      <w:r w:rsidRPr="009C43FA">
        <w:rPr>
          <w:sz w:val="28"/>
          <w:szCs w:val="28"/>
        </w:rPr>
        <w:t>. Do đó, việc</w:t>
      </w:r>
      <w:r w:rsidRPr="009C43FA">
        <w:rPr>
          <w:sz w:val="28"/>
          <w:szCs w:val="28"/>
          <w:lang w:val="vi-VN"/>
        </w:rPr>
        <w:t xml:space="preserve"> gom và</w:t>
      </w:r>
      <w:r w:rsidRPr="009C43FA">
        <w:rPr>
          <w:sz w:val="28"/>
          <w:szCs w:val="28"/>
        </w:rPr>
        <w:t xml:space="preserve"> quy định thống nhất</w:t>
      </w:r>
      <w:r w:rsidRPr="009C43FA">
        <w:rPr>
          <w:sz w:val="28"/>
          <w:szCs w:val="28"/>
          <w:lang w:val="vi-VN"/>
        </w:rPr>
        <w:t xml:space="preserve"> và dự thảo</w:t>
      </w:r>
      <w:r w:rsidRPr="009C43FA">
        <w:rPr>
          <w:sz w:val="28"/>
          <w:szCs w:val="28"/>
        </w:rPr>
        <w:t xml:space="preserve"> các trường hợp không đủ điều kiện xử lý và lưu đơn đối với tất cả các loại đơn khiếu nại, tố cáo, kiến nghị, phản ánh</w:t>
      </w:r>
      <w:r w:rsidRPr="009C43FA">
        <w:rPr>
          <w:sz w:val="28"/>
          <w:szCs w:val="28"/>
          <w:lang w:val="vi-VN"/>
        </w:rPr>
        <w:t xml:space="preserve"> mà không phân tán theo từng thủ tục xử lý đơn như tại Thông tư số 13/2021/TT-BTP</w:t>
      </w:r>
      <w:r w:rsidRPr="009C43FA">
        <w:rPr>
          <w:sz w:val="28"/>
          <w:szCs w:val="28"/>
        </w:rPr>
        <w:t xml:space="preserve"> là hết sức cần thiết. Quy định theo hướng này không chỉ bảo đảm tính minh bạch, dễ áp dụng, mà còn tạo cơ sở pháp lý rõ ràng để cơ quan THADS thực hiện đúng thẩm quyền, trách nhiệm, đồng thời góp phần chuẩn hóa quy trình xử lý đơn, hạn chế khiếu nại, tố cáo kéo dài, nâng cao hiệu quả, kỷ cương trong công tác THADS.</w:t>
      </w:r>
    </w:p>
    <w:p w:rsidR="009C43FA" w:rsidRDefault="009C43FA" w:rsidP="009C43FA">
      <w:pPr>
        <w:spacing w:before="120" w:after="120" w:line="340" w:lineRule="exact"/>
        <w:ind w:firstLine="720"/>
        <w:jc w:val="both"/>
        <w:rPr>
          <w:b/>
          <w:i/>
          <w:szCs w:val="28"/>
          <w:lang w:val="nl-NL"/>
        </w:rPr>
      </w:pPr>
    </w:p>
    <w:p w:rsidR="009C43FA" w:rsidRPr="009C43FA" w:rsidRDefault="009C43FA" w:rsidP="009C43FA">
      <w:pPr>
        <w:spacing w:before="120" w:after="120" w:line="340" w:lineRule="exact"/>
        <w:ind w:firstLine="720"/>
        <w:jc w:val="both"/>
        <w:rPr>
          <w:b/>
          <w:i/>
          <w:szCs w:val="28"/>
          <w:lang w:val="nl-NL"/>
        </w:rPr>
      </w:pPr>
      <w:r w:rsidRPr="009C43FA">
        <w:rPr>
          <w:b/>
          <w:i/>
          <w:szCs w:val="28"/>
          <w:lang w:val="nl-NL"/>
        </w:rPr>
        <w:lastRenderedPageBreak/>
        <w:t>- Về hình thức xác minh, đối thoại trong giải quyết khiếu nại, tố cáo</w:t>
      </w:r>
      <w:r w:rsidRPr="009C43FA">
        <w:rPr>
          <w:b/>
          <w:i/>
          <w:szCs w:val="28"/>
          <w:lang w:val="vi-VN"/>
        </w:rPr>
        <w:t xml:space="preserve"> </w:t>
      </w:r>
      <w:r w:rsidRPr="009C43FA">
        <w:rPr>
          <w:b/>
          <w:i/>
          <w:szCs w:val="28"/>
          <w:lang w:val="nl-NL"/>
        </w:rPr>
        <w:t>thuộc thẩm quyền</w:t>
      </w:r>
    </w:p>
    <w:p w:rsidR="009C43FA" w:rsidRPr="009C43FA" w:rsidRDefault="009C43FA" w:rsidP="009C43FA">
      <w:pPr>
        <w:spacing w:before="120" w:after="120" w:line="340" w:lineRule="exact"/>
        <w:ind w:firstLine="720"/>
        <w:jc w:val="both"/>
        <w:rPr>
          <w:lang w:val="nl-NL"/>
        </w:rPr>
      </w:pPr>
      <w:r w:rsidRPr="009C43FA">
        <w:rPr>
          <w:i/>
          <w:lang w:val="nl-NL"/>
        </w:rPr>
        <w:t>Đối với xác minh, đối thoại trong giải quyết đơn khiếu nại</w:t>
      </w:r>
      <w:r w:rsidRPr="009C43FA">
        <w:rPr>
          <w:lang w:val="nl-NL"/>
        </w:rPr>
        <w:t xml:space="preserve">, pháp luật THADS hiện hành đang quy định người có thẩm quyền thực hiện việc xác minh đối thoại trực tiếp tại địa phương khi giải quyết khiếu nại mà chưa có hình thức xác minh, đối thoại trực tuyến. </w:t>
      </w:r>
      <w:r w:rsidRPr="009C43FA">
        <w:rPr>
          <w:bCs/>
        </w:rPr>
        <w:t xml:space="preserve">Về hình thức thực hiện công việc trực tuyến hiện nay, </w:t>
      </w:r>
      <w:r w:rsidRPr="009C43FA">
        <w:rPr>
          <w:lang w:val="nl-NL"/>
        </w:rPr>
        <w:t xml:space="preserve">Luật sửa đổi, bổ sung một số điều của </w:t>
      </w:r>
      <w:r w:rsidRPr="009C43FA">
        <w:rPr>
          <w:bCs/>
        </w:rPr>
        <w:t>Luật Tiếp công dân, Luật Khiếu nại, Luật Tố cáo đã quy định về hình thức tiếp công dân trực tuyến.</w:t>
      </w:r>
      <w:r w:rsidRPr="009C43FA">
        <w:rPr>
          <w:lang w:val="nl-NL"/>
        </w:rPr>
        <w:t xml:space="preserve"> Ngoài ra, quy định bổ sung về hình thức xác minh, đối thoại trực tuyến cũng là thực hiện đúng chủ trương chuyển đổi số theo yêu cầu của Lãnh đạo Đảng, Nhà nước nhằm tiết kiệm chi phí, rút ngắn thời gian giải quyết cho người dân, cơ quan, tổ chức. </w:t>
      </w:r>
    </w:p>
    <w:p w:rsidR="009C43FA" w:rsidRPr="009C43FA" w:rsidRDefault="009C43FA" w:rsidP="009C43FA">
      <w:pPr>
        <w:spacing w:before="120" w:after="120" w:line="340" w:lineRule="exact"/>
        <w:ind w:firstLine="720"/>
        <w:jc w:val="both"/>
      </w:pPr>
      <w:r w:rsidRPr="009C43FA">
        <w:rPr>
          <w:lang w:val="nl-NL"/>
        </w:rPr>
        <w:t>Đ</w:t>
      </w:r>
      <w:r w:rsidRPr="009C43FA">
        <w:rPr>
          <w:i/>
          <w:lang w:val="nl-NL"/>
        </w:rPr>
        <w:t>ối với trường hợp xác minh trong giải quyết đơn tố cáo</w:t>
      </w:r>
      <w:r w:rsidRPr="009C43FA">
        <w:rPr>
          <w:lang w:val="nl-NL"/>
        </w:rPr>
        <w:t xml:space="preserve">, </w:t>
      </w:r>
      <w:r w:rsidRPr="009C43FA">
        <w:t>Luật Tố cáo quy định người xác minh tố cáo phải trực tiếp làm việc với người bị tố cáo để thu thập tài liệu, chứng cứ, làm rõ nội dung tố cáo. Tuy nhiên, trong một số trường hợp nội dung đơn tố cáo và hồ sơ, tài liệu có liên quan đã rõ ràng, có đủ căn cứ, cơ sở pháp lý để kết luận, giải quyết thì việc cơ quan có thẩm quyền vẫn phải thực hiện các bước xác minh, bao gồm việc tổ chức làm việc trực tiếp với người tố cáo, người bị tố cáo và các cơ quan có liên quan sẽ dẫn đến kéo dài thời gian giải quyết, làm tăng thủ tục hành chính không cần thiết; phát sinh chi phí, thời gian đi lại cho cả cơ quan nhà nước và công dân; chưa đảm bảo phù hợp với chủ trương cải cách hành chính, chuyển đổi số và xây dựng nền hành chính hiện đại, hiệu quả. Vì vậy, dự thảo quy định việc xác minh bằng hình thức trực tuyến đối với các trường hợp giải quyết tố cáo khi nội dung đơn tố cáo và hồ sơ, tài liệu có liên quan đã rõ ràng, có đủ căn cứ, cơ sở pháp lý để kết luận, giải quyết để đảm bảo đủ thủ tục xác minh, đối thoại trong giải quyết tố cáo.</w:t>
      </w:r>
    </w:p>
    <w:p w:rsidR="009C43FA" w:rsidRPr="009C43FA" w:rsidRDefault="009C43FA" w:rsidP="009C43FA">
      <w:pPr>
        <w:pStyle w:val="NormalWeb"/>
        <w:shd w:val="clear" w:color="auto" w:fill="FFFFFF"/>
        <w:spacing w:before="120" w:beforeAutospacing="0" w:after="120" w:afterAutospacing="0" w:line="340" w:lineRule="exact"/>
        <w:ind w:firstLine="720"/>
        <w:jc w:val="both"/>
        <w:rPr>
          <w:b/>
          <w:i/>
          <w:sz w:val="28"/>
          <w:szCs w:val="28"/>
        </w:rPr>
      </w:pPr>
      <w:r w:rsidRPr="009C43FA">
        <w:rPr>
          <w:b/>
          <w:i/>
          <w:sz w:val="28"/>
          <w:szCs w:val="28"/>
        </w:rPr>
        <w:t>- Về thời hạn xử lý đơn kiến nghị, phản ánh</w:t>
      </w:r>
    </w:p>
    <w:p w:rsidR="009C43FA" w:rsidRPr="009C43FA" w:rsidRDefault="009C43FA" w:rsidP="009C43FA">
      <w:pPr>
        <w:pStyle w:val="NormalWeb"/>
        <w:shd w:val="clear" w:color="auto" w:fill="FFFFFF"/>
        <w:spacing w:before="120" w:beforeAutospacing="0" w:after="120" w:afterAutospacing="0" w:line="340" w:lineRule="exact"/>
        <w:ind w:firstLine="720"/>
        <w:jc w:val="both"/>
        <w:rPr>
          <w:sz w:val="28"/>
          <w:szCs w:val="28"/>
        </w:rPr>
      </w:pPr>
      <w:r w:rsidRPr="009C43FA">
        <w:rPr>
          <w:sz w:val="28"/>
          <w:szCs w:val="28"/>
        </w:rPr>
        <w:t xml:space="preserve">Điều 28 Luật Tiếp công dân năm 2013 quy định về thời hạn để người tiếp công dân trả lời trực tiếp hoặc thông báo bằng văn bản đến người đã đến khiếu nại, tố cáo, kiến nghị, phản ánh là 10 ngày làm việc, kể từ ngày tiếp nhận nội dung khiếu nại, tố cáo, kiến nghị, phản ánh. </w:t>
      </w:r>
    </w:p>
    <w:p w:rsidR="009C43FA" w:rsidRPr="009C43FA" w:rsidRDefault="009C43FA" w:rsidP="009C43FA">
      <w:pPr>
        <w:spacing w:before="120" w:after="120" w:line="340" w:lineRule="exact"/>
        <w:ind w:firstLine="720"/>
        <w:jc w:val="both"/>
        <w:rPr>
          <w:rFonts w:eastAsia="Times New Roman"/>
          <w:bCs/>
          <w:szCs w:val="28"/>
        </w:rPr>
      </w:pPr>
      <w:r w:rsidRPr="009C43FA">
        <w:rPr>
          <w:szCs w:val="28"/>
        </w:rPr>
        <w:t>Theo quy định của pháp luật THADS tại Thông tư số 13 thì thời hạn để xem xét, giải quyết đơn kiến nghị, phản ánh của người dân, cơ quan, tổ chức hiện nay là 05 ngày làm việc, kể từ ngày nhận được kiến nghị, phản ánh. Tuy nhiên, thực tế tại nhiều địa phương, công chức tham mưu hầu hết đều là công chức kiêm nhiệm, trong khi đó,</w:t>
      </w:r>
      <w:r w:rsidRPr="009C43FA">
        <w:rPr>
          <w:rFonts w:eastAsia="Times New Roman"/>
          <w:bCs/>
          <w:szCs w:val="28"/>
        </w:rPr>
        <w:t xml:space="preserve"> phần lớn kiến nghị, phản ánh về THADS liên quan đến việc tổ chức thi hành án. Việc trả lời kiến nghị, phản ánh cần rà soát hồ sơ thi hành án nên cần sửa đổi theo hướng tăng thời gian xử lý, giải quyết.</w:t>
      </w:r>
    </w:p>
    <w:p w:rsidR="009C43FA" w:rsidRPr="009C43FA" w:rsidRDefault="009C43FA" w:rsidP="009C43FA">
      <w:pPr>
        <w:spacing w:before="120" w:after="120" w:line="340" w:lineRule="exact"/>
        <w:ind w:firstLine="720"/>
        <w:jc w:val="both"/>
        <w:rPr>
          <w:szCs w:val="28"/>
        </w:rPr>
      </w:pPr>
      <w:r w:rsidRPr="009C43FA">
        <w:rPr>
          <w:szCs w:val="28"/>
        </w:rPr>
        <w:t>Vì vậy, Dự thảo quy định thời hạn xem xét, giải quyết kiến nghị, phản ánh từ 05 ngày làm việc thành 10 ngày làm việc.</w:t>
      </w:r>
    </w:p>
    <w:p w:rsidR="009C43FA" w:rsidRPr="009C43FA" w:rsidRDefault="009C43FA" w:rsidP="009C43FA">
      <w:pPr>
        <w:spacing w:before="120" w:after="120" w:line="340" w:lineRule="exact"/>
        <w:ind w:firstLine="720"/>
        <w:jc w:val="both"/>
        <w:rPr>
          <w:b/>
          <w:szCs w:val="28"/>
        </w:rPr>
      </w:pPr>
      <w:r w:rsidRPr="009C43FA">
        <w:rPr>
          <w:b/>
          <w:szCs w:val="28"/>
        </w:rPr>
        <w:lastRenderedPageBreak/>
        <w:t>3.2. Các nội dung bổ sung</w:t>
      </w:r>
    </w:p>
    <w:p w:rsidR="009C43FA" w:rsidRPr="009C43FA" w:rsidRDefault="009C43FA" w:rsidP="009C43FA">
      <w:pPr>
        <w:spacing w:before="120" w:after="120" w:line="340" w:lineRule="exact"/>
        <w:ind w:firstLine="720"/>
        <w:jc w:val="both"/>
        <w:rPr>
          <w:b/>
          <w:i/>
          <w:szCs w:val="28"/>
        </w:rPr>
      </w:pPr>
      <w:r w:rsidRPr="009C43FA">
        <w:rPr>
          <w:b/>
          <w:i/>
          <w:szCs w:val="28"/>
        </w:rPr>
        <w:t>- Quy định để thời gian gửi đơn khiếu nại để làm căn cứ xác định thời hiệu khiếu nại :</w:t>
      </w:r>
    </w:p>
    <w:p w:rsidR="009C43FA" w:rsidRPr="009C43FA" w:rsidRDefault="009C43FA" w:rsidP="009C43FA">
      <w:pPr>
        <w:pStyle w:val="NormalWeb"/>
        <w:spacing w:before="120" w:beforeAutospacing="0" w:after="120" w:afterAutospacing="0" w:line="340" w:lineRule="exact"/>
        <w:ind w:firstLine="720"/>
        <w:jc w:val="both"/>
        <w:rPr>
          <w:sz w:val="28"/>
          <w:szCs w:val="28"/>
        </w:rPr>
      </w:pPr>
      <w:r w:rsidRPr="009C43FA">
        <w:rPr>
          <w:sz w:val="28"/>
          <w:szCs w:val="28"/>
        </w:rPr>
        <w:t xml:space="preserve">Theo quy định của pháp luật về khiếu nại và thi hành án dân sự, thời hiệu khiếu nại được tính từ ngày người khiếu nại được thông báo hợp lệ quyết định hoặc biết được hành vi bị khiếu nại, và việc khiếu nại chỉ được thụ lý nếu thực hiện trong thời hạn luật định. Vì vậy, việc xác định chính xác “ngày gửi đơn khiếu nại” có ý nghĩa quyết định để xác định đơn còn trong thời hiệu hay đã hết thời hiệu, đồng thời là căn cứ pháp lý trực tiếp để cơ quan có thẩm quyền thụ lý hoặc từ chối thụ lý khiếu nại. </w:t>
      </w:r>
    </w:p>
    <w:p w:rsidR="009C43FA" w:rsidRPr="009C43FA" w:rsidRDefault="009C43FA" w:rsidP="009C43FA">
      <w:pPr>
        <w:pStyle w:val="NormalWeb"/>
        <w:spacing w:before="120" w:beforeAutospacing="0" w:after="120" w:afterAutospacing="0" w:line="340" w:lineRule="exact"/>
        <w:ind w:firstLine="720"/>
        <w:jc w:val="both"/>
        <w:rPr>
          <w:sz w:val="28"/>
          <w:szCs w:val="28"/>
        </w:rPr>
      </w:pPr>
      <w:r w:rsidRPr="009C43FA">
        <w:rPr>
          <w:sz w:val="28"/>
          <w:szCs w:val="28"/>
        </w:rPr>
        <w:t xml:space="preserve">Trong thực tiễn, người khiếu nại có thể gửi đơn bằng nhiều phương thức khác nhau như nộp trực tiếp, gửi qua dịch vụ bưu chính, gửi qua cơ quan trung gian hoặc qua môi trường điện tử, và mỗi phương thức có đặc điểm khác nhau về khả năng xác định thời điểm gửi đơn. Tuy nhiên, pháp luật thi hành án dân sự hiện chưa có quy định cụ thể, thống nhất về việc xác định ngày gửi đơn khiếu nại, dẫn đến cách hiểu và áp dụng chưa thống nhất giữa các cơ quan. Đặc biệt, đối với trường hợp đơn do cơ quan khác chuyển đến, một số cơ quan thi hành án dân sự xác định ngày khiếu nại theo dấu nhận của cơ quan chuyển đơn hoặc theo ngày ban hành văn bản chuyển đơn, thay vì xác định theo ngày người khiếu nại thực tế gửi đơn, làm phát sinh nguy cơ xác định sai thời hiệu khiếu nại và ảnh hưởng đến quyền khiếu nại hợp pháp của công dân. Nguyên nhân của tình trạng này có thể do chưa có quy định pháp lý cụ thể hoặc do khi chuyển đơn, cơ quan trung gian không kèm theo phong bì có dấu bưu điện hoặc tài liệu thể hiện thời điểm người khiếu nại gửi đơn. </w:t>
      </w:r>
    </w:p>
    <w:p w:rsidR="009C43FA" w:rsidRPr="009C43FA" w:rsidRDefault="009C43FA" w:rsidP="009C43FA">
      <w:pPr>
        <w:pStyle w:val="NormalWeb"/>
        <w:spacing w:before="120" w:beforeAutospacing="0" w:after="120" w:afterAutospacing="0" w:line="340" w:lineRule="exact"/>
        <w:ind w:firstLine="720"/>
        <w:jc w:val="both"/>
        <w:rPr>
          <w:sz w:val="28"/>
          <w:szCs w:val="28"/>
        </w:rPr>
      </w:pPr>
      <w:r w:rsidRPr="009C43FA">
        <w:rPr>
          <w:sz w:val="28"/>
          <w:szCs w:val="28"/>
        </w:rPr>
        <w:t xml:space="preserve">Trong khi đó, tham khảo pháp luật tố tụng hành chính cho thấy đã có quy định cụ thể về việc xác định ngày gửi đơn theo ngày nhận trực tiếp hoặc theo dấu bưu điện, bảo đảm tính khách quan, minh bạch và thống nhất trong áp dụng. Ngoài ra, trong bối cảnh chuyển đổi số hiện nay, việc gửi và tiếp nhận đơn qua môi trường điện tử ngày càng phổ biến, càng đòi hỏi phải có quy định rõ ràng để xác định chính xác thời điểm gửi đơn. </w:t>
      </w:r>
    </w:p>
    <w:p w:rsidR="009C43FA" w:rsidRPr="008423C6" w:rsidRDefault="009C43FA" w:rsidP="009C43FA">
      <w:pPr>
        <w:pStyle w:val="NormalWeb"/>
        <w:spacing w:before="120" w:beforeAutospacing="0" w:after="120" w:afterAutospacing="0" w:line="340" w:lineRule="exact"/>
        <w:ind w:firstLine="720"/>
        <w:jc w:val="both"/>
        <w:rPr>
          <w:sz w:val="28"/>
          <w:szCs w:val="28"/>
        </w:rPr>
      </w:pPr>
      <w:r w:rsidRPr="009C43FA">
        <w:rPr>
          <w:sz w:val="28"/>
          <w:szCs w:val="28"/>
        </w:rPr>
        <w:t xml:space="preserve">Do đó, việc bổ sung quy định cụ thể về cách thức xác định ngày gửi đơn khiếu nại trong thi hành án dân sự là cần thiết nhằm bảo đảm xác định đúng thời hiệu khiếu nại, bảo vệ quyền khiếu nại của công dân, đồng thời tạo cơ sở pháp lý rõ ràng, thống nhất và khả thi cho cơ quan có thẩm quyền trong quá trình tiếp nhận, </w:t>
      </w:r>
      <w:r w:rsidRPr="008423C6">
        <w:rPr>
          <w:sz w:val="28"/>
          <w:szCs w:val="28"/>
        </w:rPr>
        <w:t>thụ lý và giải quyết khiếu nại.</w:t>
      </w:r>
    </w:p>
    <w:p w:rsidR="009C43FA" w:rsidRPr="008423C6" w:rsidRDefault="009C43FA" w:rsidP="008423C6">
      <w:pPr>
        <w:pStyle w:val="NormalWeb"/>
        <w:spacing w:before="120" w:beforeAutospacing="0" w:after="120" w:afterAutospacing="0" w:line="340" w:lineRule="exact"/>
        <w:ind w:firstLine="720"/>
        <w:jc w:val="both"/>
        <w:rPr>
          <w:sz w:val="28"/>
          <w:szCs w:val="28"/>
        </w:rPr>
      </w:pPr>
      <w:r w:rsidRPr="008423C6">
        <w:rPr>
          <w:rStyle w:val="Strong"/>
          <w:rFonts w:eastAsia="Calibri"/>
          <w:b w:val="0"/>
          <w:sz w:val="28"/>
          <w:szCs w:val="28"/>
        </w:rPr>
        <w:t xml:space="preserve">Trên cơ sở đó, Tổ soạn thảo đề xuất quy định cụ thể </w:t>
      </w:r>
      <w:r w:rsidR="008423C6" w:rsidRPr="008423C6">
        <w:rPr>
          <w:rStyle w:val="Strong"/>
          <w:rFonts w:eastAsia="Calibri"/>
          <w:b w:val="0"/>
          <w:sz w:val="28"/>
          <w:szCs w:val="28"/>
        </w:rPr>
        <w:t>về</w:t>
      </w:r>
      <w:r w:rsidR="008423C6" w:rsidRPr="008423C6">
        <w:rPr>
          <w:rStyle w:val="Strong"/>
          <w:rFonts w:eastAsia="Calibri"/>
          <w:sz w:val="28"/>
          <w:szCs w:val="28"/>
        </w:rPr>
        <w:t xml:space="preserve"> c</w:t>
      </w:r>
      <w:r w:rsidRPr="008423C6">
        <w:rPr>
          <w:sz w:val="28"/>
          <w:szCs w:val="28"/>
        </w:rPr>
        <w:t xml:space="preserve">ách thức xác định ngày khiếu nại để tính thời hiệu khiếu nại theo quy định tại khoản 2, khoản 3 </w:t>
      </w:r>
      <w:r w:rsidR="008423C6">
        <w:rPr>
          <w:sz w:val="28"/>
          <w:szCs w:val="28"/>
        </w:rPr>
        <w:t>Điều 96 Luật Thi hành án dân sự.</w:t>
      </w:r>
    </w:p>
    <w:p w:rsidR="009C43FA" w:rsidRPr="009C43FA" w:rsidRDefault="009C43FA" w:rsidP="009C43FA">
      <w:pPr>
        <w:spacing w:before="120" w:after="120" w:line="340" w:lineRule="exact"/>
        <w:ind w:firstLine="720"/>
        <w:jc w:val="both"/>
        <w:rPr>
          <w:b/>
          <w:i/>
          <w:szCs w:val="28"/>
        </w:rPr>
      </w:pPr>
      <w:bookmarkStart w:id="3" w:name="_GoBack"/>
      <w:bookmarkEnd w:id="3"/>
      <w:r w:rsidRPr="009C43FA">
        <w:rPr>
          <w:b/>
          <w:i/>
          <w:szCs w:val="28"/>
        </w:rPr>
        <w:lastRenderedPageBreak/>
        <w:t>- Về trường hợp xác định đơn kiến nghị, phản ánh có nội dung khiếu nại</w:t>
      </w:r>
    </w:p>
    <w:p w:rsidR="009C43FA" w:rsidRPr="009C43FA" w:rsidRDefault="009C43FA" w:rsidP="009C43FA">
      <w:pPr>
        <w:spacing w:before="120" w:after="120" w:line="340" w:lineRule="exact"/>
        <w:ind w:firstLine="720"/>
        <w:jc w:val="both"/>
        <w:rPr>
          <w:rFonts w:eastAsia="Times New Roman"/>
          <w:szCs w:val="28"/>
        </w:rPr>
      </w:pPr>
      <w:r w:rsidRPr="009C43FA">
        <w:rPr>
          <w:rFonts w:eastAsia="Times New Roman"/>
          <w:szCs w:val="28"/>
        </w:rPr>
        <w:t xml:space="preserve">Theo quy định tại Thông tư số 05/2021/TT-TTCP ngày 01/10/2021 của Thanh tra Chính phủ quy định quy trình xử lý đơn khiếu nại, đơn tố cáo, đơn kiến nghị phản ánh, việc phân loại đơn phải căn cứ vào </w:t>
      </w:r>
      <w:r w:rsidRPr="009C43FA">
        <w:rPr>
          <w:rFonts w:eastAsia="Times New Roman"/>
          <w:bCs/>
          <w:szCs w:val="28"/>
        </w:rPr>
        <w:t>nội dung trình bày, mục đích và yêu cầu của người viết đơn</w:t>
      </w:r>
      <w:r w:rsidRPr="009C43FA">
        <w:rPr>
          <w:rFonts w:eastAsia="Times New Roman"/>
          <w:szCs w:val="28"/>
        </w:rPr>
        <w:t xml:space="preserve">, không phụ thuộc vào tiêu đề đơn. Trong thực tiễn THADS cho thấy, nhiều công dân không phân biệt rõ giữa khiếu nại, kiến nghị, phản ánh; mặc dù đơn mang tên kiến nghị, phản ánh nhưng nội dung thực chất là không đồng ý với quyết định, hành vi của người có thẩm quyền và yêu cầu xem xét lại quyết định, hành vi đó </w:t>
      </w:r>
      <w:r w:rsidRPr="000E0386">
        <w:rPr>
          <w:rFonts w:eastAsia="Times New Roman"/>
          <w:szCs w:val="28"/>
        </w:rPr>
        <w:t>hoặc báo, trình bày về hành vi vi phạm pháp luật của người có thẩm quyền về THADS</w:t>
      </w:r>
      <w:r w:rsidRPr="009C43FA">
        <w:rPr>
          <w:rFonts w:eastAsia="Times New Roman"/>
          <w:szCs w:val="28"/>
        </w:rPr>
        <w:t>. Khi đó, nếu chỉ căn cứ hình thức đơn mà không đánh giá đúng bản chất pháp lý của nội dung thì dễ dẫn đến việc không thụ lý khiếu nại, hoặc không xem xét thụ lý tố cáo của công dân, làm hạn chế quyền hợp pháp của công dân và phát sinh khiếu nại, tố cáo kéo dài.</w:t>
      </w:r>
    </w:p>
    <w:p w:rsidR="009C43FA" w:rsidRPr="009C43FA" w:rsidRDefault="009C43FA" w:rsidP="009C43FA">
      <w:pPr>
        <w:spacing w:before="120" w:after="120" w:line="340" w:lineRule="exact"/>
        <w:ind w:firstLine="720"/>
        <w:jc w:val="both"/>
        <w:rPr>
          <w:rFonts w:eastAsia="Times New Roman"/>
          <w:szCs w:val="28"/>
        </w:rPr>
      </w:pPr>
      <w:r w:rsidRPr="009C43FA">
        <w:rPr>
          <w:rFonts w:eastAsia="Times New Roman"/>
          <w:szCs w:val="28"/>
        </w:rPr>
        <w:t>Việc xử lý loại đơn này giữa các cơ quan THADS địa phương cũng còn thiếu thống nhất: có nơi thụ lý, giải quyết theo thủ tục khiếu nại hoặc tố cáo; có nơi lại xác định chỉ là đơn kiến nghị, phản ánh và ban hành văn bản trả lời, không áp dụng trình tự, thủ tục giải quyết khiếu nại, tố cáo. Hệ quả là khi công dân tiếp tục gửi đơn lên cấp trên, cơ quan cấp trên chỉ xem xét công văn trả lời đơn của cấp dưới thay vì xem xét trực tiếp quyết định, hành vi bị khiếu nại, tố cáo ban đầu, làm sai lệch bản chất của việc giải quyết khiếu nại, tố cáo và mục đích của người có đơn.</w:t>
      </w:r>
    </w:p>
    <w:p w:rsidR="009C43FA" w:rsidRPr="009C43FA" w:rsidRDefault="009C43FA" w:rsidP="009C43FA">
      <w:pPr>
        <w:spacing w:before="120" w:after="120" w:line="340" w:lineRule="exact"/>
        <w:ind w:firstLine="720"/>
        <w:jc w:val="both"/>
        <w:rPr>
          <w:rFonts w:eastAsia="Times New Roman"/>
          <w:szCs w:val="28"/>
        </w:rPr>
      </w:pPr>
      <w:r w:rsidRPr="009C43FA">
        <w:rPr>
          <w:rFonts w:eastAsia="Times New Roman"/>
          <w:szCs w:val="28"/>
        </w:rPr>
        <w:t>Mặc dù pháp luật về THADS đã quy định việc phân loại đơn theo nội dung và xác định khiếu nại là việc đề nghị xem xét lại quyết định, hành vi bị khiếu nại, song việc áp dụng trên thực tế vẫn chưa nghiêm, chưa đúng. Do đó, cần thiết phải quy định cụ thể hơn để buộc cơ quan có thẩm quyền nghiên cứu kỹ nội dung đơn và áp dụng đúng quy định pháp luật. Trên cơ sở đó, Tổ soạn thảo đề xuất bổ sung quy định: “</w:t>
      </w:r>
      <w:r w:rsidRPr="000E0386">
        <w:rPr>
          <w:rFonts w:eastAsia="Times New Roman"/>
          <w:i/>
          <w:szCs w:val="28"/>
        </w:rPr>
        <w:t xml:space="preserve">Đối với đơn có tiêu đề kiến nghị, phản ánh nhưng có nội dung không đồng ý, đề nghị xem xét lại quyết định, hành vi của Thủ trưởng cơ quan thi hành án dân sự, Chấp hành viên, </w:t>
      </w:r>
      <w:r w:rsidRPr="000E0386">
        <w:rPr>
          <w:i/>
          <w:szCs w:val="28"/>
          <w:lang w:val="en"/>
        </w:rPr>
        <w:t>Trưởng văn phòng thi hành án dân sự, Thừa hành viên hoặc có</w:t>
      </w:r>
      <w:r w:rsidRPr="000E0386">
        <w:rPr>
          <w:rFonts w:eastAsia="Times New Roman"/>
          <w:szCs w:val="28"/>
          <w:lang w:val="en"/>
        </w:rPr>
        <w:t xml:space="preserve"> </w:t>
      </w:r>
      <w:r w:rsidRPr="000E0386">
        <w:rPr>
          <w:rFonts w:eastAsia="Times New Roman"/>
          <w:i/>
          <w:szCs w:val="28"/>
        </w:rPr>
        <w:t>nội dung không đồng ý với quyết định giải quyết khiếu nại lần đầu thì xem xét, giải quyết theo trình tự, thủ tục về khiếu nại”.</w:t>
      </w:r>
    </w:p>
    <w:p w:rsidR="009C43FA" w:rsidRPr="009C43FA" w:rsidRDefault="009C43FA" w:rsidP="009C43FA">
      <w:pPr>
        <w:spacing w:before="120" w:after="120" w:line="340" w:lineRule="exact"/>
        <w:ind w:firstLine="720"/>
        <w:jc w:val="both"/>
        <w:rPr>
          <w:rFonts w:eastAsia="Times New Roman"/>
          <w:szCs w:val="28"/>
        </w:rPr>
      </w:pPr>
      <w:r w:rsidRPr="009C43FA">
        <w:rPr>
          <w:rFonts w:eastAsia="Times New Roman"/>
          <w:szCs w:val="28"/>
        </w:rPr>
        <w:t xml:space="preserve">Quy định này giúp xác lập rõ nguyên tắc xử lý đơn theo </w:t>
      </w:r>
      <w:r w:rsidRPr="009C43FA">
        <w:rPr>
          <w:rFonts w:eastAsia="Times New Roman"/>
          <w:bCs/>
          <w:szCs w:val="28"/>
        </w:rPr>
        <w:t>nội dung, không theo tên gọi</w:t>
      </w:r>
      <w:r w:rsidRPr="009C43FA">
        <w:rPr>
          <w:rFonts w:eastAsia="Times New Roman"/>
          <w:szCs w:val="28"/>
        </w:rPr>
        <w:t xml:space="preserve">, bảo đảm mọi khiếu nại thuộc thẩm quyền đều được giải quyết đúng trình tự, thủ tục pháp luật. Cách tiếp cận này phù hợp với tinh thần bảo vệ quyền con người, quyền công dân, đồng thời nâng cao trách nhiệm của cơ quan, người có thẩm quyền trong công tác phân loại, xử lý đơn thư. Quy định cũng tương </w:t>
      </w:r>
      <w:r w:rsidRPr="009C43FA">
        <w:rPr>
          <w:rFonts w:eastAsia="Times New Roman"/>
          <w:szCs w:val="28"/>
        </w:rPr>
        <w:lastRenderedPageBreak/>
        <w:t>đồng với điểm d khoản 2 Điều 9</w:t>
      </w:r>
      <w:r w:rsidRPr="009C43FA">
        <w:rPr>
          <w:rStyle w:val="FootnoteReference"/>
          <w:rFonts w:eastAsia="Times New Roman"/>
        </w:rPr>
        <w:footnoteReference w:id="1"/>
      </w:r>
      <w:r w:rsidRPr="009C43FA">
        <w:rPr>
          <w:rFonts w:eastAsia="Times New Roman"/>
          <w:szCs w:val="28"/>
        </w:rPr>
        <w:t>, khoản 3 Điều 26</w:t>
      </w:r>
      <w:r w:rsidRPr="009C43FA">
        <w:rPr>
          <w:rStyle w:val="FootnoteReference"/>
          <w:rFonts w:eastAsia="Times New Roman"/>
        </w:rPr>
        <w:footnoteReference w:id="2"/>
      </w:r>
      <w:r w:rsidRPr="009C43FA">
        <w:rPr>
          <w:rFonts w:eastAsia="Times New Roman"/>
          <w:szCs w:val="28"/>
        </w:rPr>
        <w:t xml:space="preserve"> Thông tư số 01/2020/TT-TANDTC ngày 18/6/2020 của Tòa án nhân dân tối cao, góp phần bảo đảm sự thống nhất trong tư duy lập pháp và áp dụng pháp luật giữa các ngành, hướng tới chuẩn hóa, nâng cao hiệu quả giải quyết khiếu nại trong THADS.</w:t>
      </w:r>
    </w:p>
    <w:p w:rsidR="009C43FA" w:rsidRPr="009C43FA" w:rsidRDefault="009C43FA" w:rsidP="009C43FA">
      <w:pPr>
        <w:spacing w:before="120" w:after="120" w:line="340" w:lineRule="exact"/>
        <w:ind w:firstLine="720"/>
        <w:jc w:val="both"/>
        <w:rPr>
          <w:b/>
          <w:i/>
          <w:szCs w:val="28"/>
          <w:shd w:val="clear" w:color="auto" w:fill="FFFFFF"/>
        </w:rPr>
      </w:pPr>
      <w:r w:rsidRPr="009C43FA">
        <w:rPr>
          <w:b/>
          <w:i/>
          <w:spacing w:val="3"/>
          <w:szCs w:val="28"/>
          <w:shd w:val="clear" w:color="auto" w:fill="FFFFFF"/>
        </w:rPr>
        <w:t>- Về nội dung xử lý đơn khiếu nại, tố cáo đối với nội dung trả lời về kiến nghị, phản ánh</w:t>
      </w:r>
    </w:p>
    <w:p w:rsidR="009C43FA" w:rsidRPr="009C43FA" w:rsidRDefault="009C43FA" w:rsidP="009C43FA">
      <w:pPr>
        <w:spacing w:before="120" w:after="120" w:line="340" w:lineRule="exact"/>
        <w:ind w:firstLine="720"/>
        <w:jc w:val="both"/>
        <w:rPr>
          <w:spacing w:val="3"/>
          <w:shd w:val="clear" w:color="auto" w:fill="FFFFFF"/>
        </w:rPr>
      </w:pPr>
      <w:r w:rsidRPr="009C43FA">
        <w:rPr>
          <w:spacing w:val="3"/>
          <w:shd w:val="clear" w:color="auto" w:fill="FFFFFF"/>
        </w:rPr>
        <w:t xml:space="preserve">Trên thực tế, công dân có đơn kiến nghị, phản ánh nhằm </w:t>
      </w:r>
      <w:r w:rsidRPr="009C43FA">
        <w:rPr>
          <w:shd w:val="clear" w:color="auto" w:fill="FFFFFF"/>
        </w:rPr>
        <w:t xml:space="preserve">cung cấp thông tin, trình bày ý kiến, nguyện vọng, đề xuất giải pháp thực hiện trong THADS nhưng sau khi người có thẩm quyền giải quyết trả lời công dân không đồng ý và có đơn khiếu nại, tố cáo nội dung trả lời nêu trên. Như vậy, nội dung khiếu nại, tố cáo nhằm yêu cầu xem xét lại nội dung trả lời kiến nghị, kháng nghị trước đó. </w:t>
      </w:r>
    </w:p>
    <w:p w:rsidR="009C43FA" w:rsidRPr="009C43FA" w:rsidRDefault="009C43FA" w:rsidP="009C43FA">
      <w:pPr>
        <w:spacing w:before="120" w:after="120" w:line="340" w:lineRule="exact"/>
        <w:ind w:firstLine="720"/>
        <w:jc w:val="both"/>
        <w:rPr>
          <w:b/>
          <w:bCs/>
        </w:rPr>
      </w:pPr>
      <w:r w:rsidRPr="009C43FA">
        <w:rPr>
          <w:spacing w:val="3"/>
          <w:shd w:val="clear" w:color="auto" w:fill="FFFFFF"/>
        </w:rPr>
        <w:t>Trong thực tế hiện nay, các cơ quan THADS địa phương khi giải quyết các loại đơn khiếu nại, tố cáo về văn bản trả lời kiến nghị, phản ánh này đang thực hiện chưa thống nhất. Có cơ quan thì ra công văn trả lời, có cơ quan thì thụ lý và giải quyết theo trình tự, thủ tục giải quyết khiếu nại, tố cáo.</w:t>
      </w:r>
    </w:p>
    <w:p w:rsidR="009C43FA" w:rsidRPr="009C43FA" w:rsidRDefault="009C43FA" w:rsidP="009C43FA">
      <w:pPr>
        <w:spacing w:before="120" w:after="120" w:line="340" w:lineRule="exact"/>
        <w:ind w:firstLine="720"/>
        <w:jc w:val="both"/>
        <w:rPr>
          <w:lang w:val="vi-VN"/>
        </w:rPr>
      </w:pPr>
      <w:r w:rsidRPr="009C43FA">
        <w:rPr>
          <w:shd w:val="clear" w:color="auto" w:fill="FFFFFF"/>
        </w:rPr>
        <w:t xml:space="preserve">Do đó, cần </w:t>
      </w:r>
      <w:r w:rsidRPr="009C43FA">
        <w:rPr>
          <w:shd w:val="clear" w:color="auto" w:fill="FFFFFF"/>
          <w:lang w:val="vi-VN"/>
        </w:rPr>
        <w:t xml:space="preserve">thiết phải </w:t>
      </w:r>
      <w:r w:rsidRPr="009C43FA">
        <w:rPr>
          <w:shd w:val="clear" w:color="auto" w:fill="FFFFFF"/>
        </w:rPr>
        <w:t xml:space="preserve">bổ sung quy định về việc xử lý </w:t>
      </w:r>
      <w:r w:rsidRPr="009C43FA">
        <w:rPr>
          <w:lang w:val="vi-VN"/>
        </w:rPr>
        <w:t>đối với đơn khiếu nại, tố cáo văn bản trả lời đơn kiến nghị, phản ánh tại Thông tư này.</w:t>
      </w:r>
    </w:p>
    <w:p w:rsidR="009C43FA" w:rsidRPr="009C43FA" w:rsidRDefault="009C43FA" w:rsidP="009C43FA">
      <w:pPr>
        <w:spacing w:before="120" w:after="120" w:line="340" w:lineRule="exact"/>
        <w:ind w:firstLine="720"/>
        <w:jc w:val="both"/>
        <w:rPr>
          <w:rFonts w:eastAsia="Times New Roman"/>
          <w:b/>
          <w:i/>
          <w:szCs w:val="28"/>
          <w:lang w:val="vi-VN"/>
        </w:rPr>
      </w:pPr>
      <w:r w:rsidRPr="009C43FA">
        <w:rPr>
          <w:rFonts w:eastAsia="Times New Roman"/>
          <w:b/>
          <w:i/>
          <w:szCs w:val="28"/>
          <w:lang w:val="vi-VN"/>
        </w:rPr>
        <w:t xml:space="preserve">- Về quy định về trình tự, thủ tục, hình thức gửi văn bản về khiếu nại, tố cáo, kiến nghị, phản ánh: </w:t>
      </w:r>
    </w:p>
    <w:p w:rsidR="009C43FA" w:rsidRPr="009C43FA" w:rsidRDefault="009C43FA" w:rsidP="009C43FA">
      <w:pPr>
        <w:spacing w:before="120" w:after="120" w:line="340" w:lineRule="exact"/>
        <w:ind w:firstLine="720"/>
        <w:jc w:val="both"/>
        <w:rPr>
          <w:lang w:val="vi-VN"/>
        </w:rPr>
      </w:pPr>
      <w:r w:rsidRPr="009C43FA">
        <w:rPr>
          <w:lang w:val="vi-VN"/>
        </w:rPr>
        <w:t xml:space="preserve">Sau khi ban hành văn bản trả lời khiếu nại, tố cáo, kiến nghị, phản ánh, cơ quan xử lý, giải quyết đơn cần phải gửi cho đương sự, các tổ chức, cá nhân có liên quan trong thời hạn nhất định, đảm bảo kịp thời. </w:t>
      </w:r>
    </w:p>
    <w:p w:rsidR="009C43FA" w:rsidRPr="009C43FA" w:rsidRDefault="009C43FA" w:rsidP="009C43FA">
      <w:pPr>
        <w:spacing w:before="120" w:after="120" w:line="340" w:lineRule="exact"/>
        <w:ind w:firstLine="720"/>
        <w:jc w:val="both"/>
        <w:rPr>
          <w:lang w:val="vi-VN"/>
        </w:rPr>
      </w:pPr>
      <w:r w:rsidRPr="009C43FA">
        <w:rPr>
          <w:lang w:val="vi-VN"/>
        </w:rPr>
        <w:t>Pháp luật về THADS đã quy định về thời hạn, hình thức gửi các văn bản, thông báo về thi hành án; tuy nhiên, chưa được quy định cụ thể đối với các văn bản về khiếu nại, tố cáo, kiến nghị, phản ánh trong THADS. Chính vì vậy dẫn đến trên thực thế có nhiều trường hợp không xác định được thời hiệu khiếu nại lần hai của người khiếu nại do không xác định được ngày mà họ nhận được quyết định giải quyết khiếu nại lần đầu.</w:t>
      </w:r>
    </w:p>
    <w:p w:rsidR="009C43FA" w:rsidRPr="009C43FA" w:rsidRDefault="009C43FA" w:rsidP="009C43FA">
      <w:pPr>
        <w:pStyle w:val="NormalWeb"/>
        <w:spacing w:before="120" w:beforeAutospacing="0" w:after="120" w:afterAutospacing="0" w:line="340" w:lineRule="exact"/>
        <w:ind w:firstLine="720"/>
        <w:jc w:val="both"/>
        <w:rPr>
          <w:sz w:val="28"/>
          <w:szCs w:val="28"/>
          <w:lang w:val="vi-VN"/>
        </w:rPr>
      </w:pPr>
      <w:r w:rsidRPr="009C43FA">
        <w:rPr>
          <w:sz w:val="28"/>
          <w:szCs w:val="28"/>
          <w:lang w:val="vi-VN"/>
        </w:rPr>
        <w:lastRenderedPageBreak/>
        <w:t>Chính vì vậy, v</w:t>
      </w:r>
      <w:r w:rsidRPr="009C43FA">
        <w:rPr>
          <w:sz w:val="28"/>
          <w:szCs w:val="28"/>
        </w:rPr>
        <w:t xml:space="preserve">iệc quy định cụ thể trong Thông tư về </w:t>
      </w:r>
      <w:r w:rsidRPr="000E0386">
        <w:rPr>
          <w:rStyle w:val="Strong"/>
          <w:b w:val="0"/>
          <w:sz w:val="28"/>
          <w:szCs w:val="28"/>
        </w:rPr>
        <w:t>trình tự</w:t>
      </w:r>
      <w:r w:rsidRPr="000E0386">
        <w:rPr>
          <w:rStyle w:val="Strong"/>
          <w:b w:val="0"/>
          <w:sz w:val="28"/>
          <w:szCs w:val="28"/>
          <w:lang w:val="vi-VN"/>
        </w:rPr>
        <w:t xml:space="preserve"> </w:t>
      </w:r>
      <w:r w:rsidRPr="000E0386">
        <w:rPr>
          <w:rStyle w:val="Strong"/>
          <w:b w:val="0"/>
          <w:sz w:val="28"/>
          <w:szCs w:val="28"/>
        </w:rPr>
        <w:t>và hình thức gửi các văn bản thể hiện kết quả giải quyết khiếu nại, tố cáo, kiến nghị, phản ánh</w:t>
      </w:r>
      <w:r w:rsidRPr="000E0386">
        <w:rPr>
          <w:b/>
          <w:sz w:val="28"/>
          <w:szCs w:val="28"/>
        </w:rPr>
        <w:t xml:space="preserve"> </w:t>
      </w:r>
      <w:r w:rsidRPr="000E0386">
        <w:rPr>
          <w:sz w:val="28"/>
          <w:szCs w:val="28"/>
        </w:rPr>
        <w:t>của cơ quan, người có thẩm quyền là cần thiết nhằm bảo đảm tính minh bạch,</w:t>
      </w:r>
      <w:r w:rsidRPr="009C43FA">
        <w:rPr>
          <w:sz w:val="28"/>
          <w:szCs w:val="28"/>
        </w:rPr>
        <w:t xml:space="preserve"> thống nhất trong quá trình thực hiện</w:t>
      </w:r>
      <w:r w:rsidRPr="009C43FA">
        <w:rPr>
          <w:sz w:val="28"/>
          <w:szCs w:val="28"/>
          <w:lang w:val="vi-VN"/>
        </w:rPr>
        <w:t>, đảm bảo cho việc nhận</w:t>
      </w:r>
      <w:r w:rsidRPr="009C43FA">
        <w:rPr>
          <w:sz w:val="28"/>
          <w:szCs w:val="28"/>
        </w:rPr>
        <w:t xml:space="preserve"> đầy đủ và kịp thời các văn bản thể hiện kết quả giải quyết</w:t>
      </w:r>
      <w:r w:rsidRPr="009C43FA">
        <w:rPr>
          <w:sz w:val="28"/>
          <w:szCs w:val="28"/>
          <w:lang w:val="vi-VN"/>
        </w:rPr>
        <w:t xml:space="preserve"> của người có đơn</w:t>
      </w:r>
      <w:r w:rsidRPr="009C43FA">
        <w:rPr>
          <w:sz w:val="28"/>
          <w:szCs w:val="28"/>
        </w:rPr>
        <w:t xml:space="preserve"> để</w:t>
      </w:r>
      <w:r w:rsidRPr="009C43FA">
        <w:rPr>
          <w:sz w:val="28"/>
          <w:szCs w:val="28"/>
          <w:lang w:val="vi-VN"/>
        </w:rPr>
        <w:t xml:space="preserve"> họ</w:t>
      </w:r>
      <w:r w:rsidRPr="009C43FA">
        <w:rPr>
          <w:sz w:val="28"/>
          <w:szCs w:val="28"/>
        </w:rPr>
        <w:t xml:space="preserve"> biết được nội dung giải quyết của cơ quan có thẩm quyền, đồng thời thực hiện các quyền pháp lý tiếp theo như khiếu nại tiếp, tố cáo tiếp hoặc thực hiện các quyền, nghĩa vụ liên quan</w:t>
      </w:r>
      <w:r w:rsidRPr="009C43FA">
        <w:rPr>
          <w:sz w:val="28"/>
          <w:szCs w:val="28"/>
          <w:lang w:val="vi-VN"/>
        </w:rPr>
        <w:t>, tránh</w:t>
      </w:r>
      <w:r w:rsidRPr="009C43FA">
        <w:rPr>
          <w:sz w:val="28"/>
          <w:szCs w:val="28"/>
        </w:rPr>
        <w:t xml:space="preserve"> phát sinh </w:t>
      </w:r>
      <w:r w:rsidRPr="009C43FA">
        <w:rPr>
          <w:sz w:val="28"/>
          <w:szCs w:val="28"/>
          <w:lang w:val="vi-VN"/>
        </w:rPr>
        <w:t>khiếu nại, tố cáo</w:t>
      </w:r>
      <w:r w:rsidRPr="009C43FA">
        <w:rPr>
          <w:sz w:val="28"/>
          <w:szCs w:val="28"/>
        </w:rPr>
        <w:t xml:space="preserve"> về việc đã hay chưa </w:t>
      </w:r>
      <w:r w:rsidRPr="009C43FA">
        <w:rPr>
          <w:sz w:val="28"/>
          <w:szCs w:val="28"/>
          <w:lang w:val="vi-VN"/>
        </w:rPr>
        <w:t>có</w:t>
      </w:r>
      <w:r w:rsidRPr="009C43FA">
        <w:rPr>
          <w:sz w:val="28"/>
          <w:szCs w:val="28"/>
        </w:rPr>
        <w:t xml:space="preserve"> kết quả giải quyết.</w:t>
      </w:r>
      <w:r w:rsidRPr="009C43FA">
        <w:rPr>
          <w:sz w:val="28"/>
          <w:szCs w:val="28"/>
          <w:lang w:val="vi-VN"/>
        </w:rPr>
        <w:t xml:space="preserve"> </w:t>
      </w:r>
    </w:p>
    <w:p w:rsidR="009C43FA" w:rsidRPr="009C43FA" w:rsidRDefault="009C43FA" w:rsidP="009C43FA">
      <w:pPr>
        <w:pStyle w:val="NormalWeb"/>
        <w:spacing w:before="120" w:beforeAutospacing="0" w:after="120" w:afterAutospacing="0" w:line="340" w:lineRule="exact"/>
        <w:ind w:firstLine="720"/>
        <w:jc w:val="both"/>
        <w:rPr>
          <w:sz w:val="28"/>
          <w:szCs w:val="28"/>
          <w:lang w:val="vi-VN"/>
        </w:rPr>
      </w:pPr>
      <w:r w:rsidRPr="009C43FA">
        <w:rPr>
          <w:sz w:val="28"/>
          <w:szCs w:val="28"/>
          <w:lang w:val="vi-VN"/>
        </w:rPr>
        <w:t xml:space="preserve">Ngoài ra, </w:t>
      </w:r>
      <w:r w:rsidRPr="009C43FA">
        <w:rPr>
          <w:sz w:val="28"/>
          <w:szCs w:val="28"/>
        </w:rPr>
        <w:t xml:space="preserve">việc quy định cụ thể các </w:t>
      </w:r>
      <w:r w:rsidRPr="000E0386">
        <w:rPr>
          <w:rStyle w:val="Strong"/>
          <w:b w:val="0"/>
          <w:sz w:val="28"/>
          <w:szCs w:val="28"/>
        </w:rPr>
        <w:t>hình thức gửi văn bản</w:t>
      </w:r>
      <w:r w:rsidRPr="009C43FA">
        <w:rPr>
          <w:rStyle w:val="Strong"/>
          <w:sz w:val="28"/>
          <w:szCs w:val="28"/>
        </w:rPr>
        <w:t xml:space="preserve"> </w:t>
      </w:r>
      <w:r w:rsidRPr="009C43FA">
        <w:rPr>
          <w:sz w:val="28"/>
          <w:szCs w:val="28"/>
        </w:rPr>
        <w:t xml:space="preserve">tạo cơ sở pháp lý để các cơ quan </w:t>
      </w:r>
      <w:r w:rsidRPr="009C43FA">
        <w:rPr>
          <w:sz w:val="28"/>
          <w:szCs w:val="28"/>
          <w:lang w:val="vi-VN"/>
        </w:rPr>
        <w:t>THADS</w:t>
      </w:r>
      <w:r w:rsidRPr="009C43FA">
        <w:rPr>
          <w:sz w:val="28"/>
          <w:szCs w:val="28"/>
        </w:rPr>
        <w:t xml:space="preserve"> linh hoạt lựa chọn phương thức gửi phù hợp với điều kiện thực tế, đồng thời khuyến khích việc ứng dụng công nghệ thông tin, góp phần rút ngắn thời gian xử lý công việc, giảm chi phí hành chính và nâng cao hiệu quả phục vụ người dân.</w:t>
      </w:r>
    </w:p>
    <w:p w:rsidR="009C43FA" w:rsidRPr="009C43FA" w:rsidRDefault="009C43FA" w:rsidP="009C43FA">
      <w:pPr>
        <w:spacing w:before="120" w:after="120" w:line="340" w:lineRule="exact"/>
        <w:ind w:firstLine="720"/>
        <w:jc w:val="both"/>
        <w:rPr>
          <w:rFonts w:eastAsia="Times New Roman"/>
          <w:b/>
          <w:i/>
          <w:szCs w:val="28"/>
        </w:rPr>
      </w:pPr>
      <w:r w:rsidRPr="009C43FA">
        <w:rPr>
          <w:rFonts w:eastAsia="Times New Roman"/>
          <w:b/>
          <w:i/>
          <w:szCs w:val="28"/>
        </w:rPr>
        <w:t xml:space="preserve">- Về nội dung quy định biểu mẫu giải quyết khiếu nại, tố cáo là loại biểu mẫu thi hành án </w:t>
      </w:r>
    </w:p>
    <w:p w:rsidR="009C43FA" w:rsidRPr="009C43FA" w:rsidRDefault="009C43FA" w:rsidP="009C43FA">
      <w:pPr>
        <w:spacing w:before="120" w:after="120" w:line="340" w:lineRule="exact"/>
        <w:ind w:firstLine="567"/>
        <w:jc w:val="both"/>
        <w:rPr>
          <w:rFonts w:eastAsia="Times New Roman"/>
          <w:szCs w:val="28"/>
        </w:rPr>
      </w:pPr>
      <w:r w:rsidRPr="009C43FA">
        <w:rPr>
          <w:rFonts w:eastAsia="Times New Roman"/>
          <w:szCs w:val="28"/>
        </w:rPr>
        <w:t xml:space="preserve">Trên thực tế, khi nhận thấy các quyết định giải quyết khiếu nại, kết luận nội dung tố cáo của cơ quan THADS địa phương có sai sót, nhầm lẫn, trước khi giải quyết, Cục Quản lý THADS đều có văn bản đề nghị xem xét sửa đổi, thu hồi hoặc hủy bỏ. Tuy nhiên, các cơ quan THADS địa phương thường lúng túng khi xác định quyết định giải quyết khiếu nại, kết luận nội dung tố cáo có phải là quyết định về thi hành án hay không để áp dụng quy định tại Luật THADS để thu hồi, sửa đổi, bổ sung hoặc hủy bỏ. </w:t>
      </w:r>
    </w:p>
    <w:p w:rsidR="009C43FA" w:rsidRPr="009C43FA" w:rsidRDefault="009C43FA" w:rsidP="009C43FA">
      <w:pPr>
        <w:spacing w:before="120" w:after="120" w:line="340" w:lineRule="exact"/>
        <w:ind w:firstLine="567"/>
        <w:jc w:val="both"/>
        <w:rPr>
          <w:rFonts w:eastAsia="Times New Roman"/>
          <w:szCs w:val="28"/>
        </w:rPr>
      </w:pPr>
      <w:r w:rsidRPr="009C43FA">
        <w:rPr>
          <w:rFonts w:eastAsia="Times New Roman"/>
          <w:szCs w:val="28"/>
        </w:rPr>
        <w:t xml:space="preserve">Các Quyết định giải quyết khiếu nại và kết luận nội dung tố cáo không chỉ mang tính xác nhận hay đánh giá hành vi, mà trực tiếp kết luận về tính đúng, sai của quyết định, hành vi của Chấp hành viên, Thủ trưởng cơ quan thi hành án; đồng thời có thể dẫn đến việc giữ nguyên, sửa đổi, hủy bỏ hoặc yêu cầu ban hành lại các quyết định thi hành án cụ thể. Như vậy, các văn bản này tác động trực tiếp đến quyền, nghĩa vụ của đương sự và tiến trình tổ chức thi hành án, tương tự như các quyết định về thi hành án dân sự khác. </w:t>
      </w:r>
    </w:p>
    <w:p w:rsidR="009C43FA" w:rsidRPr="009C43FA" w:rsidRDefault="009C43FA" w:rsidP="009C43FA">
      <w:pPr>
        <w:spacing w:before="120" w:after="120" w:line="340" w:lineRule="exact"/>
        <w:ind w:firstLine="567"/>
        <w:jc w:val="both"/>
        <w:rPr>
          <w:rFonts w:eastAsia="Times New Roman"/>
          <w:szCs w:val="28"/>
        </w:rPr>
      </w:pPr>
      <w:r w:rsidRPr="009C43FA">
        <w:rPr>
          <w:rFonts w:eastAsia="Times New Roman"/>
          <w:szCs w:val="28"/>
        </w:rPr>
        <w:t xml:space="preserve">Về phương diện pháp lý, nếu không xác định quyết định giải quyết khiếu nại, kết luận nội dung tố cáo là quyết định về thi hành án dân sự, thì sẽ phát sinh khoảng trống trong cơ chế xử lý khi các văn bản này được ban hành không đúng thẩm quyền, có sai sót về nội dung, hoặc căn cứ ban hành không còn. Chính vì vậy, cần thiết quy định quyết định giải quyết khiếu nai, kết luận nội dung tố cáo là các quyết định về thi hành án để dẫn chiếu áp dụng Điều 52 Luật Thi hành án dân sự. Điều này cho phép bảo đảm nguyên tắc </w:t>
      </w:r>
      <w:r w:rsidRPr="009C43FA">
        <w:rPr>
          <w:rFonts w:eastAsia="Times New Roman"/>
          <w:bCs/>
          <w:szCs w:val="28"/>
        </w:rPr>
        <w:t>tính hợp pháp, tính chính xác và khả năng tự khắc phục sai sót trong nội bộ hệ thống thi hành án</w:t>
      </w:r>
      <w:r w:rsidRPr="009C43FA">
        <w:rPr>
          <w:rFonts w:eastAsia="Times New Roman"/>
          <w:szCs w:val="28"/>
        </w:rPr>
        <w:t xml:space="preserve"> thông qua cơ chế thu hồi, sửa đổi, bổ sung hoặc hủy quyết định, kết luận. Đây là công cụ pháp </w:t>
      </w:r>
      <w:r w:rsidRPr="009C43FA">
        <w:rPr>
          <w:rFonts w:eastAsia="Times New Roman"/>
          <w:szCs w:val="28"/>
        </w:rPr>
        <w:lastRenderedPageBreak/>
        <w:t xml:space="preserve">lý cần thiết để kịp thời khắc phục sai lầm, hạn chế hệ quả tiêu cực kéo dài và bảo đảm </w:t>
      </w:r>
      <w:r w:rsidRPr="009C43FA">
        <w:rPr>
          <w:rFonts w:eastAsia="Times New Roman"/>
          <w:bCs/>
          <w:szCs w:val="28"/>
        </w:rPr>
        <w:t>sự thống nhất, đồng bộ của hệ thống văn bản trong THADS</w:t>
      </w:r>
      <w:r w:rsidRPr="009C43FA">
        <w:rPr>
          <w:rFonts w:eastAsia="Times New Roman"/>
          <w:szCs w:val="28"/>
        </w:rPr>
        <w:t>.</w:t>
      </w:r>
    </w:p>
    <w:p w:rsidR="009C43FA" w:rsidRPr="009C43FA" w:rsidRDefault="009C43FA" w:rsidP="009C43FA">
      <w:pPr>
        <w:spacing w:before="120" w:after="120" w:line="340" w:lineRule="exact"/>
        <w:ind w:firstLine="720"/>
        <w:jc w:val="both"/>
        <w:rPr>
          <w:b/>
          <w:szCs w:val="28"/>
        </w:rPr>
      </w:pPr>
      <w:r w:rsidRPr="009C43FA">
        <w:rPr>
          <w:b/>
          <w:szCs w:val="28"/>
        </w:rPr>
        <w:t xml:space="preserve">3.3. Quy định lược bỏ </w:t>
      </w:r>
    </w:p>
    <w:p w:rsidR="009C43FA" w:rsidRPr="009C43FA" w:rsidRDefault="009C43FA" w:rsidP="009C43FA">
      <w:pPr>
        <w:spacing w:before="120" w:after="120" w:line="340" w:lineRule="exact"/>
        <w:ind w:firstLine="720"/>
        <w:jc w:val="both"/>
        <w:rPr>
          <w:szCs w:val="28"/>
        </w:rPr>
      </w:pPr>
      <w:r w:rsidRPr="009C43FA">
        <w:rPr>
          <w:szCs w:val="28"/>
        </w:rPr>
        <w:t xml:space="preserve">Dự thảo Thông tư đã lược bỏ </w:t>
      </w:r>
      <w:r w:rsidRPr="009C43FA">
        <w:rPr>
          <w:szCs w:val="28"/>
          <w:shd w:val="clear" w:color="auto" w:fill="FFFFFF"/>
        </w:rPr>
        <w:t xml:space="preserve">02 Điều </w:t>
      </w:r>
      <w:r w:rsidRPr="009C43FA">
        <w:rPr>
          <w:spacing w:val="2"/>
          <w:szCs w:val="28"/>
        </w:rPr>
        <w:t xml:space="preserve">của Thông tư hiện hành về thẩm quyền giải quyết khiếu nại </w:t>
      </w:r>
      <w:r w:rsidRPr="009C43FA">
        <w:rPr>
          <w:iCs/>
          <w:szCs w:val="28"/>
        </w:rPr>
        <w:t>do thẩm quyền về giải quyết khiếu nại đã được Luật hóa và điều về thẩm quyền giải quyết tố cáo được quy định tại Dự thảo Nghị định quy định chi tiết một số điều và biện pháp thi hành Luật THADS để phù hợp với mô hình cơ quan THADS một cấp; 01 Phụ lục về biểu mẫu khiếu nại, tố cáo của Chi cục THADS vì hiện nay đã không còn cấp huyện và sửa đổi thành các Phụ lục quy định chung về biểu mẫu khiếu nại và biểu mẫu tố cáo.</w:t>
      </w:r>
    </w:p>
    <w:p w:rsidR="009C43FA" w:rsidRPr="009C43FA" w:rsidRDefault="009C43FA" w:rsidP="009C43FA">
      <w:pPr>
        <w:spacing w:before="120" w:after="120" w:line="340" w:lineRule="exact"/>
        <w:ind w:firstLine="720"/>
        <w:jc w:val="both"/>
        <w:rPr>
          <w:b/>
          <w:szCs w:val="24"/>
        </w:rPr>
      </w:pPr>
      <w:r w:rsidRPr="009C43FA">
        <w:rPr>
          <w:b/>
          <w:szCs w:val="24"/>
        </w:rPr>
        <w:t xml:space="preserve">V. NHỮNG NỘI DUNG BỔ SUNG MỚI SO VỚI DỰ THẢO VĂN BẢN GỬI THẨM ĐỊNH </w:t>
      </w:r>
    </w:p>
    <w:p w:rsidR="009C43FA" w:rsidRPr="009C43FA" w:rsidRDefault="009C43FA" w:rsidP="009C43FA">
      <w:pPr>
        <w:spacing w:before="120" w:after="120" w:line="340" w:lineRule="exact"/>
        <w:ind w:firstLine="720"/>
        <w:jc w:val="both"/>
        <w:rPr>
          <w:b/>
          <w:szCs w:val="24"/>
        </w:rPr>
      </w:pPr>
    </w:p>
    <w:p w:rsidR="009C43FA" w:rsidRPr="009C43FA" w:rsidRDefault="009C43FA" w:rsidP="009C43FA">
      <w:pPr>
        <w:spacing w:before="120" w:after="120" w:line="340" w:lineRule="exact"/>
        <w:ind w:firstLine="720"/>
        <w:jc w:val="both"/>
        <w:rPr>
          <w:b/>
          <w:lang w:val="nl-NL"/>
        </w:rPr>
      </w:pPr>
      <w:r w:rsidRPr="009C43FA">
        <w:rPr>
          <w:b/>
          <w:lang w:val="nl-NL"/>
        </w:rPr>
        <w:t>VI. DỰ KIẾN NGUỒN LỰC, ĐIỀU KIỆN BẢO ĐẢM CHO VIỆC THI HÀNH VĂN BẢN VÀ THỜI GIAN TRÌNH BAN HÀNH</w:t>
      </w:r>
    </w:p>
    <w:p w:rsidR="009C43FA" w:rsidRPr="009C43FA" w:rsidRDefault="009C43FA" w:rsidP="009C43FA">
      <w:pPr>
        <w:shd w:val="clear" w:color="auto" w:fill="FFFFFF"/>
        <w:spacing w:before="120" w:after="120" w:line="340" w:lineRule="exact"/>
        <w:ind w:firstLine="720"/>
        <w:jc w:val="both"/>
        <w:rPr>
          <w:bCs/>
          <w:szCs w:val="24"/>
          <w:lang w:val="nl-NL"/>
        </w:rPr>
      </w:pPr>
      <w:r w:rsidRPr="009C43FA">
        <w:rPr>
          <w:bCs/>
          <w:szCs w:val="24"/>
          <w:lang w:val="nl-NL"/>
        </w:rPr>
        <w:t>Các ngu</w:t>
      </w:r>
      <w:r w:rsidRPr="009C43FA">
        <w:rPr>
          <w:rFonts w:cs="Calibri"/>
          <w:bCs/>
          <w:szCs w:val="24"/>
          <w:lang w:val="nl-NL"/>
        </w:rPr>
        <w:t>ồ</w:t>
      </w:r>
      <w:r w:rsidRPr="009C43FA">
        <w:rPr>
          <w:bCs/>
          <w:szCs w:val="24"/>
          <w:lang w:val="nl-NL"/>
        </w:rPr>
        <w:t>n l</w:t>
      </w:r>
      <w:r w:rsidRPr="009C43FA">
        <w:rPr>
          <w:rFonts w:cs="Calibri"/>
          <w:bCs/>
          <w:szCs w:val="24"/>
          <w:lang w:val="nl-NL"/>
        </w:rPr>
        <w:t>ự</w:t>
      </w:r>
      <w:r w:rsidRPr="009C43FA">
        <w:rPr>
          <w:bCs/>
          <w:szCs w:val="24"/>
          <w:lang w:val="nl-NL"/>
        </w:rPr>
        <w:t>c v</w:t>
      </w:r>
      <w:r w:rsidRPr="009C43FA">
        <w:rPr>
          <w:rFonts w:cs="Calibri"/>
          <w:bCs/>
          <w:szCs w:val="24"/>
          <w:lang w:val="nl-NL"/>
        </w:rPr>
        <w:t>ề</w:t>
      </w:r>
      <w:r w:rsidRPr="009C43FA">
        <w:rPr>
          <w:bCs/>
          <w:szCs w:val="24"/>
          <w:lang w:val="nl-NL"/>
        </w:rPr>
        <w:t xml:space="preserve"> t</w:t>
      </w:r>
      <w:r w:rsidRPr="009C43FA">
        <w:rPr>
          <w:rFonts w:cs="Calibri"/>
          <w:bCs/>
          <w:szCs w:val="24"/>
          <w:lang w:val="nl-NL"/>
        </w:rPr>
        <w:t>à</w:t>
      </w:r>
      <w:r w:rsidRPr="009C43FA">
        <w:rPr>
          <w:bCs/>
          <w:szCs w:val="24"/>
          <w:lang w:val="nl-NL"/>
        </w:rPr>
        <w:t>i ch</w:t>
      </w:r>
      <w:r w:rsidRPr="009C43FA">
        <w:rPr>
          <w:rFonts w:cs=".VnTime"/>
          <w:bCs/>
          <w:szCs w:val="24"/>
          <w:lang w:val="nl-NL"/>
        </w:rPr>
        <w:t>í</w:t>
      </w:r>
      <w:r w:rsidRPr="009C43FA">
        <w:rPr>
          <w:bCs/>
          <w:szCs w:val="24"/>
          <w:lang w:val="nl-NL"/>
        </w:rPr>
        <w:t>nh v</w:t>
      </w:r>
      <w:r w:rsidRPr="009C43FA">
        <w:rPr>
          <w:rFonts w:cs="Calibri"/>
          <w:bCs/>
          <w:szCs w:val="24"/>
          <w:lang w:val="nl-NL"/>
        </w:rPr>
        <w:t>à</w:t>
      </w:r>
      <w:r w:rsidRPr="009C43FA">
        <w:rPr>
          <w:bCs/>
          <w:szCs w:val="24"/>
          <w:lang w:val="nl-NL"/>
        </w:rPr>
        <w:t xml:space="preserve"> nh</w:t>
      </w:r>
      <w:r w:rsidRPr="009C43FA">
        <w:rPr>
          <w:rFonts w:cs=".VnTime"/>
          <w:bCs/>
          <w:szCs w:val="24"/>
          <w:lang w:val="nl-NL"/>
        </w:rPr>
        <w:t>â</w:t>
      </w:r>
      <w:r w:rsidRPr="009C43FA">
        <w:rPr>
          <w:bCs/>
          <w:szCs w:val="24"/>
          <w:lang w:val="nl-NL"/>
        </w:rPr>
        <w:t>n l</w:t>
      </w:r>
      <w:r w:rsidRPr="009C43FA">
        <w:rPr>
          <w:rFonts w:cs="Calibri"/>
          <w:bCs/>
          <w:szCs w:val="24"/>
          <w:lang w:val="nl-NL"/>
        </w:rPr>
        <w:t>ự</w:t>
      </w:r>
      <w:r w:rsidRPr="009C43FA">
        <w:rPr>
          <w:bCs/>
          <w:szCs w:val="24"/>
          <w:lang w:val="nl-NL"/>
        </w:rPr>
        <w:t>c b</w:t>
      </w:r>
      <w:r w:rsidRPr="009C43FA">
        <w:rPr>
          <w:rFonts w:cs="Calibri"/>
          <w:bCs/>
          <w:szCs w:val="24"/>
          <w:lang w:val="nl-NL"/>
        </w:rPr>
        <w:t>ả</w:t>
      </w:r>
      <w:r w:rsidRPr="009C43FA">
        <w:rPr>
          <w:bCs/>
          <w:szCs w:val="24"/>
          <w:lang w:val="nl-NL"/>
        </w:rPr>
        <w:t xml:space="preserve">o </w:t>
      </w:r>
      <w:r w:rsidRPr="009C43FA">
        <w:rPr>
          <w:rFonts w:cs="Calibri"/>
          <w:bCs/>
          <w:szCs w:val="24"/>
          <w:lang w:val="nl-NL"/>
        </w:rPr>
        <w:t>đả</w:t>
      </w:r>
      <w:r w:rsidRPr="009C43FA">
        <w:rPr>
          <w:bCs/>
          <w:szCs w:val="24"/>
          <w:lang w:val="nl-NL"/>
        </w:rPr>
        <w:t>m thi h</w:t>
      </w:r>
      <w:r w:rsidRPr="009C43FA">
        <w:rPr>
          <w:rFonts w:cs="Calibri"/>
          <w:bCs/>
          <w:szCs w:val="24"/>
          <w:lang w:val="nl-NL"/>
        </w:rPr>
        <w:t>à</w:t>
      </w:r>
      <w:r w:rsidRPr="009C43FA">
        <w:rPr>
          <w:bCs/>
          <w:szCs w:val="24"/>
          <w:lang w:val="nl-NL"/>
        </w:rPr>
        <w:t xml:space="preserve">nh Thông tư sau khi </w:t>
      </w:r>
      <w:r w:rsidRPr="009C43FA">
        <w:rPr>
          <w:rFonts w:cs="Calibri"/>
          <w:bCs/>
          <w:szCs w:val="24"/>
          <w:lang w:val="nl-NL"/>
        </w:rPr>
        <w:t>đượ</w:t>
      </w:r>
      <w:r w:rsidRPr="009C43FA">
        <w:rPr>
          <w:bCs/>
          <w:szCs w:val="24"/>
          <w:lang w:val="nl-NL"/>
        </w:rPr>
        <w:t>c ban h</w:t>
      </w:r>
      <w:r w:rsidRPr="009C43FA">
        <w:rPr>
          <w:rFonts w:cs="Calibri"/>
          <w:bCs/>
          <w:szCs w:val="24"/>
          <w:lang w:val="nl-NL"/>
        </w:rPr>
        <w:t>à</w:t>
      </w:r>
      <w:r w:rsidRPr="009C43FA">
        <w:rPr>
          <w:bCs/>
          <w:szCs w:val="24"/>
          <w:lang w:val="nl-NL"/>
        </w:rPr>
        <w:t>nh c</w:t>
      </w:r>
      <w:r w:rsidRPr="009C43FA">
        <w:rPr>
          <w:rFonts w:cs="Calibri"/>
          <w:bCs/>
          <w:szCs w:val="24"/>
          <w:lang w:val="nl-NL"/>
        </w:rPr>
        <w:t>ơ</w:t>
      </w:r>
      <w:r w:rsidRPr="009C43FA">
        <w:rPr>
          <w:bCs/>
          <w:szCs w:val="24"/>
          <w:lang w:val="nl-NL"/>
        </w:rPr>
        <w:t xml:space="preserve"> b</w:t>
      </w:r>
      <w:r w:rsidRPr="009C43FA">
        <w:rPr>
          <w:rFonts w:cs="Calibri"/>
          <w:bCs/>
          <w:szCs w:val="24"/>
          <w:lang w:val="nl-NL"/>
        </w:rPr>
        <w:t>ả</w:t>
      </w:r>
      <w:r w:rsidRPr="009C43FA">
        <w:rPr>
          <w:bCs/>
          <w:szCs w:val="24"/>
          <w:lang w:val="nl-NL"/>
        </w:rPr>
        <w:t>n k</w:t>
      </w:r>
      <w:r w:rsidRPr="009C43FA">
        <w:rPr>
          <w:rFonts w:cs="Calibri"/>
          <w:bCs/>
          <w:szCs w:val="24"/>
          <w:lang w:val="nl-NL"/>
        </w:rPr>
        <w:t>ế</w:t>
      </w:r>
      <w:r w:rsidRPr="009C43FA">
        <w:rPr>
          <w:bCs/>
          <w:szCs w:val="24"/>
          <w:lang w:val="nl-NL"/>
        </w:rPr>
        <w:t xml:space="preserve"> th</w:t>
      </w:r>
      <w:r w:rsidRPr="009C43FA">
        <w:rPr>
          <w:rFonts w:cs="Calibri"/>
          <w:bCs/>
          <w:szCs w:val="24"/>
          <w:lang w:val="nl-NL"/>
        </w:rPr>
        <w:t>ừ</w:t>
      </w:r>
      <w:r w:rsidRPr="009C43FA">
        <w:rPr>
          <w:bCs/>
          <w:szCs w:val="24"/>
          <w:lang w:val="nl-NL"/>
        </w:rPr>
        <w:t>a ngu</w:t>
      </w:r>
      <w:r w:rsidRPr="009C43FA">
        <w:rPr>
          <w:rFonts w:cs="Calibri"/>
          <w:bCs/>
          <w:szCs w:val="24"/>
          <w:lang w:val="nl-NL"/>
        </w:rPr>
        <w:t>ồ</w:t>
      </w:r>
      <w:r w:rsidRPr="009C43FA">
        <w:rPr>
          <w:bCs/>
          <w:szCs w:val="24"/>
          <w:lang w:val="nl-NL"/>
        </w:rPr>
        <w:t>n l</w:t>
      </w:r>
      <w:r w:rsidRPr="009C43FA">
        <w:rPr>
          <w:rFonts w:cs="Calibri"/>
          <w:bCs/>
          <w:szCs w:val="24"/>
          <w:lang w:val="nl-NL"/>
        </w:rPr>
        <w:t>ự</w:t>
      </w:r>
      <w:r w:rsidRPr="009C43FA">
        <w:rPr>
          <w:bCs/>
          <w:szCs w:val="24"/>
          <w:lang w:val="nl-NL"/>
        </w:rPr>
        <w:t>c c</w:t>
      </w:r>
      <w:r w:rsidRPr="009C43FA">
        <w:rPr>
          <w:rFonts w:cs=".VnTime"/>
          <w:bCs/>
          <w:szCs w:val="24"/>
          <w:lang w:val="nl-NL"/>
        </w:rPr>
        <w:t>ó</w:t>
      </w:r>
      <w:r w:rsidRPr="009C43FA">
        <w:rPr>
          <w:bCs/>
          <w:szCs w:val="24"/>
          <w:lang w:val="nl-NL"/>
        </w:rPr>
        <w:t xml:space="preserve"> s</w:t>
      </w:r>
      <w:r w:rsidRPr="009C43FA">
        <w:rPr>
          <w:rFonts w:cs="Calibri"/>
          <w:bCs/>
          <w:szCs w:val="24"/>
          <w:lang w:val="nl-NL"/>
        </w:rPr>
        <w:t>ẵ</w:t>
      </w:r>
      <w:r w:rsidRPr="009C43FA">
        <w:rPr>
          <w:bCs/>
          <w:szCs w:val="24"/>
          <w:lang w:val="nl-NL"/>
        </w:rPr>
        <w:t>n, kh</w:t>
      </w:r>
      <w:r w:rsidRPr="009C43FA">
        <w:rPr>
          <w:rFonts w:cs=".VnTime"/>
          <w:bCs/>
          <w:szCs w:val="24"/>
          <w:lang w:val="nl-NL"/>
        </w:rPr>
        <w:t>ô</w:t>
      </w:r>
      <w:r w:rsidRPr="009C43FA">
        <w:rPr>
          <w:bCs/>
          <w:szCs w:val="24"/>
          <w:lang w:val="nl-NL"/>
        </w:rPr>
        <w:t>ng l</w:t>
      </w:r>
      <w:r w:rsidRPr="009C43FA">
        <w:rPr>
          <w:rFonts w:cs="Calibri"/>
          <w:bCs/>
          <w:szCs w:val="24"/>
          <w:lang w:val="nl-NL"/>
        </w:rPr>
        <w:t>à</w:t>
      </w:r>
      <w:r w:rsidRPr="009C43FA">
        <w:rPr>
          <w:bCs/>
          <w:szCs w:val="24"/>
          <w:lang w:val="nl-NL"/>
        </w:rPr>
        <w:t>m ph</w:t>
      </w:r>
      <w:r w:rsidRPr="009C43FA">
        <w:rPr>
          <w:rFonts w:cs=".VnTime"/>
          <w:bCs/>
          <w:szCs w:val="24"/>
          <w:lang w:val="nl-NL"/>
        </w:rPr>
        <w:t>á</w:t>
      </w:r>
      <w:r w:rsidRPr="009C43FA">
        <w:rPr>
          <w:bCs/>
          <w:szCs w:val="24"/>
          <w:lang w:val="nl-NL"/>
        </w:rPr>
        <w:t>t sinh b</w:t>
      </w:r>
      <w:r w:rsidRPr="009C43FA">
        <w:rPr>
          <w:rFonts w:cs="Calibri"/>
          <w:bCs/>
          <w:szCs w:val="24"/>
          <w:lang w:val="nl-NL"/>
        </w:rPr>
        <w:t>ộ</w:t>
      </w:r>
      <w:r w:rsidRPr="009C43FA">
        <w:rPr>
          <w:bCs/>
          <w:szCs w:val="24"/>
          <w:lang w:val="nl-NL"/>
        </w:rPr>
        <w:t xml:space="preserve"> m</w:t>
      </w:r>
      <w:r w:rsidRPr="009C43FA">
        <w:rPr>
          <w:rFonts w:cs=".VnTime"/>
          <w:bCs/>
          <w:szCs w:val="24"/>
          <w:lang w:val="nl-NL"/>
        </w:rPr>
        <w:t>á</w:t>
      </w:r>
      <w:r w:rsidRPr="009C43FA">
        <w:rPr>
          <w:bCs/>
          <w:szCs w:val="24"/>
          <w:lang w:val="nl-NL"/>
        </w:rPr>
        <w:t>y, con ng</w:t>
      </w:r>
      <w:r w:rsidRPr="009C43FA">
        <w:rPr>
          <w:rFonts w:cs="Calibri"/>
          <w:bCs/>
          <w:szCs w:val="24"/>
          <w:lang w:val="nl-NL"/>
        </w:rPr>
        <w:t>ườ</w:t>
      </w:r>
      <w:r w:rsidRPr="009C43FA">
        <w:rPr>
          <w:bCs/>
          <w:szCs w:val="24"/>
          <w:lang w:val="nl-NL"/>
        </w:rPr>
        <w:t xml:space="preserve">i </w:t>
      </w:r>
      <w:r w:rsidRPr="009C43FA">
        <w:rPr>
          <w:rFonts w:cs="Calibri"/>
          <w:bCs/>
          <w:szCs w:val="24"/>
          <w:lang w:val="nl-NL"/>
        </w:rPr>
        <w:t>để</w:t>
      </w:r>
      <w:r w:rsidRPr="009C43FA">
        <w:rPr>
          <w:bCs/>
          <w:szCs w:val="24"/>
          <w:lang w:val="nl-NL"/>
        </w:rPr>
        <w:t xml:space="preserve"> th</w:t>
      </w:r>
      <w:r w:rsidRPr="009C43FA">
        <w:rPr>
          <w:rFonts w:cs="Calibri"/>
          <w:bCs/>
          <w:szCs w:val="24"/>
          <w:lang w:val="nl-NL"/>
        </w:rPr>
        <w:t>ự</w:t>
      </w:r>
      <w:r w:rsidRPr="009C43FA">
        <w:rPr>
          <w:bCs/>
          <w:szCs w:val="24"/>
          <w:lang w:val="nl-NL"/>
        </w:rPr>
        <w:t>c hi</w:t>
      </w:r>
      <w:r w:rsidRPr="009C43FA">
        <w:rPr>
          <w:rFonts w:cs="Calibri"/>
          <w:bCs/>
          <w:szCs w:val="24"/>
          <w:lang w:val="nl-NL"/>
        </w:rPr>
        <w:t>ệ</w:t>
      </w:r>
      <w:r w:rsidRPr="009C43FA">
        <w:rPr>
          <w:bCs/>
          <w:szCs w:val="24"/>
          <w:lang w:val="nl-NL"/>
        </w:rPr>
        <w:t>n m</w:t>
      </w:r>
      <w:r w:rsidRPr="009C43FA">
        <w:rPr>
          <w:rFonts w:cs="Calibri"/>
          <w:bCs/>
          <w:szCs w:val="24"/>
          <w:lang w:val="nl-NL"/>
        </w:rPr>
        <w:t>à</w:t>
      </w:r>
      <w:r w:rsidRPr="009C43FA">
        <w:rPr>
          <w:bCs/>
          <w:szCs w:val="24"/>
          <w:lang w:val="nl-NL"/>
        </w:rPr>
        <w:t xml:space="preserve"> tr</w:t>
      </w:r>
      <w:r w:rsidRPr="009C43FA">
        <w:rPr>
          <w:rFonts w:cs=".VnTime"/>
          <w:bCs/>
          <w:szCs w:val="24"/>
          <w:lang w:val="nl-NL"/>
        </w:rPr>
        <w:t>ê</w:t>
      </w:r>
      <w:r w:rsidRPr="009C43FA">
        <w:rPr>
          <w:bCs/>
          <w:szCs w:val="24"/>
          <w:lang w:val="nl-NL"/>
        </w:rPr>
        <w:t>n c</w:t>
      </w:r>
      <w:r w:rsidRPr="009C43FA">
        <w:rPr>
          <w:rFonts w:cs="Calibri"/>
          <w:bCs/>
          <w:szCs w:val="24"/>
          <w:lang w:val="nl-NL"/>
        </w:rPr>
        <w:t>ơ</w:t>
      </w:r>
      <w:r w:rsidRPr="009C43FA">
        <w:rPr>
          <w:bCs/>
          <w:szCs w:val="24"/>
          <w:lang w:val="nl-NL"/>
        </w:rPr>
        <w:t xml:space="preserve"> s</w:t>
      </w:r>
      <w:r w:rsidRPr="009C43FA">
        <w:rPr>
          <w:rFonts w:cs="Calibri"/>
          <w:bCs/>
          <w:szCs w:val="24"/>
          <w:lang w:val="nl-NL"/>
        </w:rPr>
        <w:t>ở</w:t>
      </w:r>
      <w:r w:rsidRPr="009C43FA">
        <w:rPr>
          <w:bCs/>
          <w:szCs w:val="24"/>
          <w:lang w:val="nl-NL"/>
        </w:rPr>
        <w:t xml:space="preserve"> t</w:t>
      </w:r>
      <w:r w:rsidRPr="009C43FA">
        <w:rPr>
          <w:rFonts w:cs="Calibri"/>
          <w:bCs/>
          <w:szCs w:val="24"/>
          <w:lang w:val="nl-NL"/>
        </w:rPr>
        <w:t>ổ</w:t>
      </w:r>
      <w:r w:rsidRPr="009C43FA">
        <w:rPr>
          <w:bCs/>
          <w:szCs w:val="24"/>
          <w:lang w:val="nl-NL"/>
        </w:rPr>
        <w:t xml:space="preserve"> ch</w:t>
      </w:r>
      <w:r w:rsidRPr="009C43FA">
        <w:rPr>
          <w:rFonts w:cs="Calibri"/>
          <w:bCs/>
          <w:szCs w:val="24"/>
          <w:lang w:val="nl-NL"/>
        </w:rPr>
        <w:t>ứ</w:t>
      </w:r>
      <w:r w:rsidRPr="009C43FA">
        <w:rPr>
          <w:bCs/>
          <w:szCs w:val="24"/>
          <w:lang w:val="nl-NL"/>
        </w:rPr>
        <w:t>c hi</w:t>
      </w:r>
      <w:r w:rsidRPr="009C43FA">
        <w:rPr>
          <w:rFonts w:cs="Calibri"/>
          <w:bCs/>
          <w:szCs w:val="24"/>
          <w:lang w:val="nl-NL"/>
        </w:rPr>
        <w:t>ệ</w:t>
      </w:r>
      <w:r w:rsidRPr="009C43FA">
        <w:rPr>
          <w:bCs/>
          <w:szCs w:val="24"/>
          <w:lang w:val="nl-NL"/>
        </w:rPr>
        <w:t>n c</w:t>
      </w:r>
      <w:r w:rsidRPr="009C43FA">
        <w:rPr>
          <w:rFonts w:cs=".VnTime"/>
          <w:bCs/>
          <w:szCs w:val="24"/>
          <w:lang w:val="nl-NL"/>
        </w:rPr>
        <w:t>ó</w:t>
      </w:r>
      <w:r w:rsidRPr="009C43FA">
        <w:rPr>
          <w:bCs/>
          <w:szCs w:val="24"/>
          <w:lang w:val="nl-NL"/>
        </w:rPr>
        <w:t xml:space="preserve">. </w:t>
      </w:r>
    </w:p>
    <w:p w:rsidR="009C43FA" w:rsidRPr="009C43FA" w:rsidRDefault="009C43FA" w:rsidP="009C43FA">
      <w:pPr>
        <w:shd w:val="clear" w:color="auto" w:fill="FFFFFF"/>
        <w:spacing w:before="120" w:after="120" w:line="340" w:lineRule="exact"/>
        <w:ind w:firstLine="720"/>
        <w:jc w:val="both"/>
        <w:rPr>
          <w:bCs/>
          <w:szCs w:val="24"/>
          <w:lang w:val="nl-NL"/>
        </w:rPr>
      </w:pPr>
      <w:r w:rsidRPr="009C43FA">
        <w:rPr>
          <w:bCs/>
          <w:szCs w:val="24"/>
          <w:lang w:val="nl-NL"/>
        </w:rPr>
        <w:t>Dự kiến thời gian trình ban hành tháng     năm 2026.</w:t>
      </w:r>
    </w:p>
    <w:p w:rsidR="009C43FA" w:rsidRPr="009C43FA" w:rsidRDefault="009C43FA" w:rsidP="009C43FA">
      <w:pPr>
        <w:spacing w:before="120" w:after="120" w:line="340" w:lineRule="exact"/>
        <w:ind w:firstLine="720"/>
        <w:jc w:val="both"/>
        <w:rPr>
          <w:b/>
          <w:szCs w:val="28"/>
        </w:rPr>
      </w:pPr>
      <w:r w:rsidRPr="009C43FA">
        <w:rPr>
          <w:b/>
          <w:szCs w:val="28"/>
        </w:rPr>
        <w:t>VII. NỘI DUNG XIN Ý KIẾN</w:t>
      </w:r>
    </w:p>
    <w:p w:rsidR="009C43FA" w:rsidRPr="009C43FA" w:rsidRDefault="009C43FA" w:rsidP="009C43FA">
      <w:pPr>
        <w:spacing w:before="120" w:after="120" w:line="340" w:lineRule="exact"/>
        <w:ind w:firstLine="720"/>
        <w:jc w:val="both"/>
        <w:rPr>
          <w:b/>
          <w:szCs w:val="28"/>
        </w:rPr>
      </w:pPr>
      <w:r w:rsidRPr="009C43FA">
        <w:rPr>
          <w:b/>
          <w:szCs w:val="28"/>
        </w:rPr>
        <w:t>(Nếu có)</w:t>
      </w:r>
    </w:p>
    <w:p w:rsidR="009C43FA" w:rsidRPr="009C43FA" w:rsidRDefault="009C43FA" w:rsidP="009C43FA">
      <w:pPr>
        <w:spacing w:before="120" w:after="120" w:line="340" w:lineRule="exact"/>
        <w:ind w:firstLine="720"/>
        <w:jc w:val="both"/>
        <w:rPr>
          <w:spacing w:val="-2"/>
          <w:szCs w:val="28"/>
        </w:rPr>
      </w:pPr>
      <w:r w:rsidRPr="009C43FA">
        <w:rPr>
          <w:spacing w:val="-2"/>
          <w:szCs w:val="28"/>
        </w:rPr>
        <w:t xml:space="preserve">Trên đây là Tờ trình về </w:t>
      </w:r>
      <w:r w:rsidRPr="009C43FA">
        <w:rPr>
          <w:spacing w:val="-2"/>
          <w:szCs w:val="28"/>
          <w:lang w:val="nl-NL"/>
        </w:rPr>
        <w:t>dự thảo Thông tư của Bộ trưởng Bộ Tư pháp quy định quy trình giải quyết đơn khiếu nại, tố cáo, kiến nghị, phản ánh trong THADS, C</w:t>
      </w:r>
      <w:r w:rsidRPr="009C43FA">
        <w:rPr>
          <w:spacing w:val="-2"/>
          <w:szCs w:val="28"/>
        </w:rPr>
        <w:t>ục Quản lý THADS kính trình Bộ trưởng xem xét, quyết định./.</w:t>
      </w:r>
    </w:p>
    <w:p w:rsidR="009C43FA" w:rsidRPr="009C43FA" w:rsidRDefault="009C43FA" w:rsidP="009C43FA">
      <w:pPr>
        <w:tabs>
          <w:tab w:val="right" w:leader="dot" w:pos="7920"/>
        </w:tabs>
        <w:spacing w:before="120" w:after="120" w:line="340" w:lineRule="exact"/>
        <w:ind w:firstLine="720"/>
        <w:jc w:val="both"/>
        <w:rPr>
          <w:i/>
          <w:szCs w:val="28"/>
        </w:rPr>
      </w:pPr>
      <w:r w:rsidRPr="009C43FA">
        <w:rPr>
          <w:i/>
          <w:szCs w:val="28"/>
        </w:rPr>
        <w:t>(Xin gửi kèm theo: Dự thảo Thông tư; Báo cáo giải trình, tiếp thu; Báo cáo đánh giá tác động thủ tục hành chính; Bản so sánh, thuyết minh dự thảo Thông tư; cái tài liệu khác)</w:t>
      </w:r>
    </w:p>
    <w:p w:rsidR="009C43FA" w:rsidRPr="009C43FA" w:rsidRDefault="009C43FA" w:rsidP="009C43FA">
      <w:pPr>
        <w:tabs>
          <w:tab w:val="right" w:leader="dot" w:pos="7920"/>
        </w:tabs>
        <w:spacing w:before="120" w:after="120" w:line="340" w:lineRule="exact"/>
        <w:ind w:firstLine="680"/>
        <w:contextualSpacing/>
        <w:jc w:val="both"/>
        <w:rPr>
          <w:i/>
          <w:szCs w:val="28"/>
        </w:rPr>
      </w:pPr>
    </w:p>
    <w:tbl>
      <w:tblPr>
        <w:tblW w:w="9705" w:type="dxa"/>
        <w:tblLayout w:type="fixed"/>
        <w:tblLook w:val="01E0" w:firstRow="1" w:lastRow="1" w:firstColumn="1" w:lastColumn="1" w:noHBand="0" w:noVBand="0"/>
      </w:tblPr>
      <w:tblGrid>
        <w:gridCol w:w="4608"/>
        <w:gridCol w:w="5097"/>
      </w:tblGrid>
      <w:tr w:rsidR="009C43FA" w:rsidRPr="009C43FA" w:rsidTr="004A7FD5">
        <w:trPr>
          <w:trHeight w:val="2530"/>
        </w:trPr>
        <w:tc>
          <w:tcPr>
            <w:tcW w:w="4608" w:type="dxa"/>
            <w:shd w:val="clear" w:color="auto" w:fill="auto"/>
          </w:tcPr>
          <w:p w:rsidR="009C43FA" w:rsidRPr="009C43FA" w:rsidRDefault="009C43FA" w:rsidP="004A7FD5">
            <w:pPr>
              <w:tabs>
                <w:tab w:val="left" w:pos="7373"/>
              </w:tabs>
              <w:ind w:right="281"/>
              <w:jc w:val="both"/>
              <w:rPr>
                <w:b/>
                <w:i/>
                <w:sz w:val="24"/>
                <w:lang w:val="vi-VN"/>
              </w:rPr>
            </w:pPr>
            <w:r w:rsidRPr="009C43FA">
              <w:rPr>
                <w:b/>
                <w:i/>
                <w:sz w:val="24"/>
                <w:lang w:val="vi-VN"/>
              </w:rPr>
              <w:t xml:space="preserve">Nơi nhận: </w:t>
            </w:r>
          </w:p>
          <w:p w:rsidR="009C43FA" w:rsidRPr="009C43FA" w:rsidRDefault="009C43FA" w:rsidP="004A7FD5">
            <w:pPr>
              <w:jc w:val="both"/>
              <w:rPr>
                <w:sz w:val="22"/>
                <w:lang w:val="es-MX"/>
              </w:rPr>
            </w:pPr>
            <w:r w:rsidRPr="009C43FA">
              <w:rPr>
                <w:sz w:val="22"/>
                <w:lang w:val="es-MX"/>
              </w:rPr>
              <w:t>- Như trên;</w:t>
            </w:r>
          </w:p>
          <w:p w:rsidR="009C43FA" w:rsidRPr="009C43FA" w:rsidRDefault="009C43FA" w:rsidP="004A7FD5">
            <w:pPr>
              <w:jc w:val="both"/>
              <w:rPr>
                <w:sz w:val="22"/>
                <w:lang w:val="es-MX"/>
              </w:rPr>
            </w:pPr>
            <w:r w:rsidRPr="009C43FA">
              <w:rPr>
                <w:sz w:val="22"/>
                <w:lang w:val="es-MX"/>
              </w:rPr>
              <w:t>- TT Mai Lương Khôi (để b/c);</w:t>
            </w:r>
          </w:p>
          <w:p w:rsidR="009C43FA" w:rsidRPr="009C43FA" w:rsidRDefault="009C43FA" w:rsidP="004A7FD5">
            <w:pPr>
              <w:jc w:val="both"/>
              <w:rPr>
                <w:sz w:val="22"/>
                <w:lang w:val="es-MX"/>
              </w:rPr>
            </w:pPr>
            <w:r w:rsidRPr="009C43FA">
              <w:rPr>
                <w:sz w:val="22"/>
                <w:lang w:val="es-MX"/>
              </w:rPr>
              <w:t>- Cục trưởng (để b/c);</w:t>
            </w:r>
          </w:p>
          <w:p w:rsidR="009C43FA" w:rsidRPr="009C43FA" w:rsidRDefault="009C43FA" w:rsidP="004A7FD5">
            <w:pPr>
              <w:jc w:val="both"/>
              <w:rPr>
                <w:sz w:val="22"/>
                <w:lang w:val="es-MX"/>
              </w:rPr>
            </w:pPr>
            <w:r w:rsidRPr="009C43FA">
              <w:rPr>
                <w:sz w:val="22"/>
                <w:lang w:val="es-MX"/>
              </w:rPr>
              <w:t>- Các Phó Cục trưởng;</w:t>
            </w:r>
          </w:p>
          <w:p w:rsidR="009C43FA" w:rsidRPr="009C43FA" w:rsidRDefault="009C43FA" w:rsidP="004A7FD5">
            <w:pPr>
              <w:jc w:val="both"/>
              <w:rPr>
                <w:sz w:val="22"/>
                <w:lang w:val="es-MX"/>
              </w:rPr>
            </w:pPr>
            <w:r w:rsidRPr="009C43FA">
              <w:rPr>
                <w:sz w:val="22"/>
                <w:lang w:val="es-MX"/>
              </w:rPr>
              <w:t>- Thành viên TST (để biết);</w:t>
            </w:r>
          </w:p>
          <w:p w:rsidR="009C43FA" w:rsidRPr="009C43FA" w:rsidRDefault="009C43FA" w:rsidP="004A7FD5">
            <w:pPr>
              <w:jc w:val="both"/>
              <w:rPr>
                <w:sz w:val="22"/>
              </w:rPr>
            </w:pPr>
            <w:r w:rsidRPr="009C43FA">
              <w:rPr>
                <w:sz w:val="22"/>
              </w:rPr>
              <w:t>- Lưu: VT, CQLTHADS.</w:t>
            </w:r>
          </w:p>
          <w:p w:rsidR="009C43FA" w:rsidRPr="009C43FA" w:rsidRDefault="009C43FA" w:rsidP="004A7FD5">
            <w:pPr>
              <w:jc w:val="both"/>
              <w:rPr>
                <w:sz w:val="24"/>
                <w:lang w:val="vi-VN"/>
              </w:rPr>
            </w:pPr>
          </w:p>
        </w:tc>
        <w:tc>
          <w:tcPr>
            <w:tcW w:w="5097" w:type="dxa"/>
            <w:shd w:val="clear" w:color="auto" w:fill="auto"/>
          </w:tcPr>
          <w:p w:rsidR="009C43FA" w:rsidRPr="009C43FA" w:rsidRDefault="009C43FA" w:rsidP="004A7FD5">
            <w:pPr>
              <w:rPr>
                <w:b/>
              </w:rPr>
            </w:pPr>
            <w:r w:rsidRPr="009C43FA">
              <w:rPr>
                <w:b/>
              </w:rPr>
              <w:t>KT. CỤC TRƯỞNG</w:t>
            </w:r>
          </w:p>
          <w:p w:rsidR="009C43FA" w:rsidRPr="009C43FA" w:rsidRDefault="009C43FA" w:rsidP="004A7FD5">
            <w:pPr>
              <w:rPr>
                <w:b/>
              </w:rPr>
            </w:pPr>
            <w:r w:rsidRPr="009C43FA">
              <w:rPr>
                <w:b/>
              </w:rPr>
              <w:t>PHÓ CỤC TRƯỞNG</w:t>
            </w:r>
          </w:p>
          <w:p w:rsidR="009C43FA" w:rsidRPr="009C43FA" w:rsidRDefault="009C43FA" w:rsidP="004A7FD5">
            <w:pPr>
              <w:rPr>
                <w:b/>
              </w:rPr>
            </w:pPr>
          </w:p>
          <w:p w:rsidR="009C43FA" w:rsidRPr="009C43FA" w:rsidRDefault="009C43FA" w:rsidP="004A7FD5">
            <w:pPr>
              <w:rPr>
                <w:b/>
              </w:rPr>
            </w:pPr>
          </w:p>
          <w:p w:rsidR="009C43FA" w:rsidRPr="009C43FA" w:rsidRDefault="009C43FA" w:rsidP="004A7FD5">
            <w:pPr>
              <w:rPr>
                <w:b/>
              </w:rPr>
            </w:pPr>
          </w:p>
          <w:p w:rsidR="009C43FA" w:rsidRPr="009C43FA" w:rsidRDefault="009C43FA" w:rsidP="004A7FD5">
            <w:pPr>
              <w:rPr>
                <w:b/>
              </w:rPr>
            </w:pPr>
          </w:p>
          <w:p w:rsidR="009C43FA" w:rsidRPr="009C43FA" w:rsidRDefault="009C43FA" w:rsidP="004A7FD5">
            <w:pPr>
              <w:rPr>
                <w:b/>
              </w:rPr>
            </w:pPr>
          </w:p>
          <w:p w:rsidR="009C43FA" w:rsidRPr="009C43FA" w:rsidRDefault="009C43FA" w:rsidP="004A7FD5">
            <w:pPr>
              <w:rPr>
                <w:b/>
              </w:rPr>
            </w:pPr>
            <w:r w:rsidRPr="009C43FA">
              <w:rPr>
                <w:b/>
              </w:rPr>
              <w:t>Phan Huy Hiếu</w:t>
            </w:r>
          </w:p>
          <w:p w:rsidR="009C43FA" w:rsidRPr="009C43FA" w:rsidRDefault="009C43FA" w:rsidP="004A7FD5">
            <w:pPr>
              <w:rPr>
                <w:sz w:val="24"/>
                <w:lang w:val="vi-VN"/>
              </w:rPr>
            </w:pPr>
          </w:p>
        </w:tc>
      </w:tr>
    </w:tbl>
    <w:p w:rsidR="009C43FA" w:rsidRPr="009C43FA" w:rsidRDefault="009C43FA" w:rsidP="00776460">
      <w:pPr>
        <w:spacing w:before="120" w:after="120" w:line="340" w:lineRule="exact"/>
        <w:jc w:val="both"/>
        <w:rPr>
          <w:b/>
        </w:rPr>
      </w:pPr>
    </w:p>
    <w:p w:rsidR="009C43FA" w:rsidRPr="009C43FA" w:rsidRDefault="009C43FA" w:rsidP="009C43FA"/>
    <w:p w:rsidR="009C43FA" w:rsidRPr="009C43FA" w:rsidRDefault="009C43FA" w:rsidP="009C43FA"/>
    <w:p w:rsidR="009C43FA" w:rsidRPr="009C43FA" w:rsidRDefault="009C43FA" w:rsidP="009C43FA"/>
    <w:p w:rsidR="009C43FA" w:rsidRPr="009C43FA" w:rsidRDefault="009C43FA" w:rsidP="009C43FA"/>
    <w:p w:rsidR="009C43FA" w:rsidRPr="009C43FA" w:rsidRDefault="009C43FA" w:rsidP="009C43FA"/>
    <w:p w:rsidR="00CB6B43" w:rsidRPr="009C43FA" w:rsidRDefault="00CB6B43"/>
    <w:sectPr w:rsidR="00CB6B43" w:rsidRPr="009C43FA" w:rsidSect="00DA350F">
      <w:headerReference w:type="default" r:id="rId8"/>
      <w:pgSz w:w="11909" w:h="16834" w:code="9"/>
      <w:pgMar w:top="1134" w:right="1134"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327" w:rsidRDefault="00172327" w:rsidP="009C43FA">
      <w:r>
        <w:separator/>
      </w:r>
    </w:p>
  </w:endnote>
  <w:endnote w:type="continuationSeparator" w:id="0">
    <w:p w:rsidR="00172327" w:rsidRDefault="00172327" w:rsidP="009C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327" w:rsidRDefault="00172327" w:rsidP="009C43FA">
      <w:r>
        <w:separator/>
      </w:r>
    </w:p>
  </w:footnote>
  <w:footnote w:type="continuationSeparator" w:id="0">
    <w:p w:rsidR="00172327" w:rsidRDefault="00172327" w:rsidP="009C43FA">
      <w:r>
        <w:continuationSeparator/>
      </w:r>
    </w:p>
  </w:footnote>
  <w:footnote w:id="1">
    <w:p w:rsidR="009C43FA" w:rsidRPr="0010669D" w:rsidRDefault="009C43FA" w:rsidP="009C43FA">
      <w:pPr>
        <w:pStyle w:val="FootnoteText"/>
        <w:jc w:val="both"/>
        <w:rPr>
          <w:color w:val="000000" w:themeColor="text1"/>
        </w:rPr>
      </w:pPr>
      <w:r w:rsidRPr="0010669D">
        <w:rPr>
          <w:rStyle w:val="FootnoteReference"/>
          <w:color w:val="000000" w:themeColor="text1"/>
        </w:rPr>
        <w:footnoteRef/>
      </w:r>
      <w:r w:rsidRPr="0010669D">
        <w:rPr>
          <w:color w:val="000000" w:themeColor="text1"/>
        </w:rPr>
        <w:t xml:space="preserve"> </w:t>
      </w:r>
      <w:r w:rsidRPr="0010669D">
        <w:rPr>
          <w:color w:val="000000" w:themeColor="text1"/>
          <w:shd w:val="clear" w:color="auto" w:fill="FFFFFF"/>
          <w:lang w:val="vi-VN"/>
        </w:rPr>
        <w:t>Đơn kiến nghị, phản ánh, đề nghị, yêu c</w:t>
      </w:r>
      <w:r w:rsidRPr="0010669D">
        <w:rPr>
          <w:color w:val="000000" w:themeColor="text1"/>
          <w:shd w:val="clear" w:color="auto" w:fill="FFFFFF"/>
        </w:rPr>
        <w:t>ầ</w:t>
      </w:r>
      <w:r w:rsidRPr="0010669D">
        <w:rPr>
          <w:color w:val="000000" w:themeColor="text1"/>
          <w:shd w:val="clear" w:color="auto" w:fill="FFFFFF"/>
          <w:lang w:val="vi-VN"/>
        </w:rPr>
        <w:t>u có nội dung khiếu nại thuộc thẩm quyền giải quyết của Tòa án nhân dân thì trong thời hạn 10 ngày làm việc kể từ ngày nhận đơn, người xử lý đề xuất thủ trưởng cơ quan, đơn vị thụ lý để giải quyết theo quy định về khiếu nại tại Thông tư này.</w:t>
      </w:r>
    </w:p>
  </w:footnote>
  <w:footnote w:id="2">
    <w:p w:rsidR="009C43FA" w:rsidRPr="0010669D" w:rsidRDefault="009C43FA" w:rsidP="009C43FA">
      <w:pPr>
        <w:pStyle w:val="NormalWeb"/>
        <w:shd w:val="clear" w:color="auto" w:fill="FFFFFF"/>
        <w:spacing w:before="120" w:beforeAutospacing="0" w:after="120" w:afterAutospacing="0" w:line="234" w:lineRule="atLeast"/>
        <w:jc w:val="both"/>
        <w:rPr>
          <w:color w:val="000000" w:themeColor="text1"/>
          <w:sz w:val="20"/>
          <w:szCs w:val="20"/>
        </w:rPr>
      </w:pPr>
      <w:r w:rsidRPr="0010669D">
        <w:rPr>
          <w:rStyle w:val="FootnoteReference"/>
          <w:color w:val="000000" w:themeColor="text1"/>
          <w:sz w:val="20"/>
          <w:szCs w:val="20"/>
        </w:rPr>
        <w:footnoteRef/>
      </w:r>
      <w:r w:rsidRPr="0010669D">
        <w:rPr>
          <w:color w:val="000000" w:themeColor="text1"/>
          <w:sz w:val="20"/>
          <w:szCs w:val="20"/>
        </w:rPr>
        <w:t xml:space="preserve"> </w:t>
      </w:r>
      <w:r w:rsidRPr="0010669D">
        <w:rPr>
          <w:color w:val="000000" w:themeColor="text1"/>
          <w:sz w:val="20"/>
          <w:szCs w:val="20"/>
          <w:lang w:val="vi-VN"/>
        </w:rPr>
        <w:t>3. Tiếp nhận, xử lý đơn kiến nghị, phản ánh, đề nghị, yêu cầu có nội dung tố cáo thì xử lý như sau:</w:t>
      </w:r>
    </w:p>
    <w:p w:rsidR="009C43FA" w:rsidRPr="0010669D" w:rsidRDefault="009C43FA" w:rsidP="009C43FA">
      <w:pPr>
        <w:shd w:val="clear" w:color="auto" w:fill="FFFFFF"/>
        <w:spacing w:before="120" w:after="120" w:line="234" w:lineRule="atLeast"/>
        <w:jc w:val="both"/>
        <w:rPr>
          <w:rFonts w:eastAsia="Times New Roman"/>
          <w:color w:val="000000" w:themeColor="text1"/>
          <w:sz w:val="20"/>
          <w:szCs w:val="20"/>
        </w:rPr>
      </w:pPr>
      <w:r w:rsidRPr="0010669D">
        <w:rPr>
          <w:rFonts w:eastAsia="Times New Roman"/>
          <w:color w:val="000000" w:themeColor="text1"/>
          <w:sz w:val="20"/>
          <w:szCs w:val="20"/>
          <w:lang w:val="vi-VN"/>
        </w:rPr>
        <w:t>a) Đơn kiến nghị, phản ánh, đề nghị, yêu cầu có nội dung tố cáo thuộc thẩm quyền giải quyết của Tòa án nhân dân thì người xử lý đơn đ</w:t>
      </w:r>
      <w:r w:rsidRPr="0010669D">
        <w:rPr>
          <w:rFonts w:eastAsia="Times New Roman"/>
          <w:color w:val="000000" w:themeColor="text1"/>
          <w:sz w:val="20"/>
          <w:szCs w:val="20"/>
        </w:rPr>
        <w:t>ề</w:t>
      </w:r>
      <w:r w:rsidRPr="0010669D">
        <w:rPr>
          <w:rFonts w:eastAsia="Times New Roman"/>
          <w:color w:val="000000" w:themeColor="text1"/>
          <w:sz w:val="20"/>
          <w:szCs w:val="20"/>
          <w:lang w:val="vi-VN"/>
        </w:rPr>
        <w:t> xuất người có thẩm quyền giải quyết theo quy định;</w:t>
      </w:r>
    </w:p>
    <w:p w:rsidR="009C43FA" w:rsidRPr="0010669D" w:rsidRDefault="009C43FA" w:rsidP="009C43FA">
      <w:pPr>
        <w:shd w:val="clear" w:color="auto" w:fill="FFFFFF"/>
        <w:spacing w:before="120" w:after="120" w:line="234" w:lineRule="atLeast"/>
        <w:jc w:val="both"/>
        <w:rPr>
          <w:rFonts w:eastAsia="Times New Roman"/>
          <w:color w:val="000000" w:themeColor="text1"/>
          <w:sz w:val="20"/>
          <w:szCs w:val="20"/>
        </w:rPr>
      </w:pPr>
      <w:r w:rsidRPr="0010669D">
        <w:rPr>
          <w:rFonts w:eastAsia="Times New Roman"/>
          <w:color w:val="000000" w:themeColor="text1"/>
          <w:sz w:val="20"/>
          <w:szCs w:val="20"/>
          <w:lang w:val="vi-VN"/>
        </w:rPr>
        <w:t>b) Trường hợp đơn kiến nghị, phản ánh, đề nghị, yêu cầu không có nội dung tố cáo hoặc có nội dung tố cáo nhưng không thuộc thẩm quyền giải quyết của Tòa án nhân dân thì người xử lý đơn đề xuất người có th</w:t>
      </w:r>
      <w:r w:rsidRPr="0010669D">
        <w:rPr>
          <w:rFonts w:eastAsia="Times New Roman"/>
          <w:color w:val="000000" w:themeColor="text1"/>
          <w:sz w:val="20"/>
          <w:szCs w:val="20"/>
        </w:rPr>
        <w:t>ẩ</w:t>
      </w:r>
      <w:r w:rsidRPr="0010669D">
        <w:rPr>
          <w:rFonts w:eastAsia="Times New Roman"/>
          <w:color w:val="000000" w:themeColor="text1"/>
          <w:sz w:val="20"/>
          <w:szCs w:val="20"/>
          <w:lang w:val="vi-VN"/>
        </w:rPr>
        <w:t>m quy</w:t>
      </w:r>
      <w:r w:rsidRPr="0010669D">
        <w:rPr>
          <w:rFonts w:eastAsia="Times New Roman"/>
          <w:color w:val="000000" w:themeColor="text1"/>
          <w:sz w:val="20"/>
          <w:szCs w:val="20"/>
        </w:rPr>
        <w:t>ề</w:t>
      </w:r>
      <w:r w:rsidRPr="0010669D">
        <w:rPr>
          <w:rFonts w:eastAsia="Times New Roman"/>
          <w:color w:val="000000" w:themeColor="text1"/>
          <w:sz w:val="20"/>
          <w:szCs w:val="20"/>
          <w:lang w:val="vi-VN"/>
        </w:rPr>
        <w:t>n giải quyết trả lại đơn cho người gửi đơn hoặc chuyển đơn cho cơ quan, tổ chức, cá nhân có thẩm quyền giải quyết theo quy định và thông báo cho người gửi đơn biết lý do không thụ lý giải quyết.</w:t>
      </w:r>
    </w:p>
    <w:p w:rsidR="009C43FA" w:rsidRDefault="009C43FA" w:rsidP="009C43F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522880"/>
      <w:docPartObj>
        <w:docPartGallery w:val="Page Numbers (Top of Page)"/>
        <w:docPartUnique/>
      </w:docPartObj>
    </w:sdtPr>
    <w:sdtEndPr>
      <w:rPr>
        <w:noProof/>
      </w:rPr>
    </w:sdtEndPr>
    <w:sdtContent>
      <w:p w:rsidR="00E54165" w:rsidRDefault="00172327">
        <w:pPr>
          <w:pStyle w:val="Header"/>
        </w:pPr>
        <w:r>
          <w:fldChar w:fldCharType="begin"/>
        </w:r>
        <w:r>
          <w:instrText xml:space="preserve"> PAGE   \* MERGEFORMAT </w:instrText>
        </w:r>
        <w:r>
          <w:fldChar w:fldCharType="separate"/>
        </w:r>
        <w:r w:rsidR="005E51A0">
          <w:rPr>
            <w:noProof/>
          </w:rPr>
          <w:t>15</w:t>
        </w:r>
        <w:r>
          <w:rPr>
            <w:noProof/>
          </w:rPr>
          <w:fldChar w:fldCharType="end"/>
        </w:r>
      </w:p>
    </w:sdtContent>
  </w:sdt>
  <w:p w:rsidR="00E54165" w:rsidRDefault="001723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3FA"/>
    <w:rsid w:val="000E0386"/>
    <w:rsid w:val="00172327"/>
    <w:rsid w:val="00237EE0"/>
    <w:rsid w:val="0045290F"/>
    <w:rsid w:val="005D781B"/>
    <w:rsid w:val="005E51A0"/>
    <w:rsid w:val="005F2F5B"/>
    <w:rsid w:val="00677791"/>
    <w:rsid w:val="00776460"/>
    <w:rsid w:val="00827675"/>
    <w:rsid w:val="008423C6"/>
    <w:rsid w:val="009C43FA"/>
    <w:rsid w:val="009C575F"/>
    <w:rsid w:val="00CB6B43"/>
    <w:rsid w:val="00DA3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3FA"/>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Char Char"/>
    <w:basedOn w:val="Normal"/>
    <w:link w:val="NormalWebChar1"/>
    <w:uiPriority w:val="99"/>
    <w:qFormat/>
    <w:rsid w:val="009C43FA"/>
    <w:pPr>
      <w:spacing w:before="100" w:beforeAutospacing="1" w:after="100" w:afterAutospacing="1"/>
      <w:jc w:val="left"/>
    </w:pPr>
    <w:rPr>
      <w:rFonts w:eastAsia="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qFormat/>
    <w:locked/>
    <w:rsid w:val="009C43FA"/>
    <w:rPr>
      <w:rFonts w:ascii="Times New Roman" w:eastAsia="Times New Roman" w:hAnsi="Times New Roman" w:cs="Times New Roman"/>
      <w:sz w:val="24"/>
      <w:szCs w:val="24"/>
    </w:rPr>
  </w:style>
  <w:style w:type="character" w:styleId="Hyperlink">
    <w:name w:val="Hyperlink"/>
    <w:basedOn w:val="DefaultParagraphFont"/>
    <w:uiPriority w:val="99"/>
    <w:unhideWhenUsed/>
    <w:qFormat/>
    <w:rsid w:val="009C43FA"/>
    <w:rPr>
      <w:color w:val="0000FF" w:themeColor="hyperlink"/>
      <w:u w:val="single"/>
    </w:rPr>
  </w:style>
  <w:style w:type="paragraph" w:styleId="Header">
    <w:name w:val="header"/>
    <w:basedOn w:val="Normal"/>
    <w:link w:val="HeaderChar"/>
    <w:uiPriority w:val="99"/>
    <w:unhideWhenUsed/>
    <w:rsid w:val="009C43FA"/>
    <w:pPr>
      <w:tabs>
        <w:tab w:val="center" w:pos="4680"/>
        <w:tab w:val="right" w:pos="9360"/>
      </w:tabs>
    </w:pPr>
  </w:style>
  <w:style w:type="character" w:customStyle="1" w:styleId="HeaderChar">
    <w:name w:val="Header Char"/>
    <w:basedOn w:val="DefaultParagraphFont"/>
    <w:link w:val="Header"/>
    <w:uiPriority w:val="99"/>
    <w:rsid w:val="009C43FA"/>
    <w:rPr>
      <w:rFonts w:ascii="Times New Roman" w:eastAsia="Calibri" w:hAnsi="Times New Roman" w:cs="Times New Roman"/>
      <w:sz w:val="28"/>
    </w:rPr>
  </w:style>
  <w:style w:type="character" w:styleId="Strong">
    <w:name w:val="Strong"/>
    <w:basedOn w:val="DefaultParagraphFont"/>
    <w:uiPriority w:val="22"/>
    <w:qFormat/>
    <w:rsid w:val="009C43FA"/>
    <w:rPr>
      <w:b/>
      <w:bCs/>
    </w:rPr>
  </w:style>
  <w:style w:type="paragraph" w:styleId="FootnoteText">
    <w:name w:val="footnote text"/>
    <w:basedOn w:val="Normal"/>
    <w:link w:val="FootnoteTextChar"/>
    <w:uiPriority w:val="99"/>
    <w:semiHidden/>
    <w:unhideWhenUsed/>
    <w:rsid w:val="009C43FA"/>
    <w:rPr>
      <w:sz w:val="20"/>
      <w:szCs w:val="20"/>
    </w:rPr>
  </w:style>
  <w:style w:type="character" w:customStyle="1" w:styleId="FootnoteTextChar">
    <w:name w:val="Footnote Text Char"/>
    <w:basedOn w:val="DefaultParagraphFont"/>
    <w:link w:val="FootnoteText"/>
    <w:uiPriority w:val="99"/>
    <w:semiHidden/>
    <w:rsid w:val="009C43FA"/>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9C43FA"/>
    <w:rPr>
      <w:vertAlign w:val="superscript"/>
    </w:rPr>
  </w:style>
  <w:style w:type="character" w:customStyle="1" w:styleId="normal-h1">
    <w:name w:val="normal-h1"/>
    <w:qFormat/>
    <w:rsid w:val="009C43FA"/>
    <w:rPr>
      <w:rFonts w:ascii="Times New Roman" w:hAnsi="Times New Roman" w:cs="Times New Roman" w:hint="default"/>
      <w:sz w:val="28"/>
      <w:szCs w:val="28"/>
    </w:rPr>
  </w:style>
  <w:style w:type="character" w:customStyle="1" w:styleId="whitespace-normal">
    <w:name w:val="whitespace-normal"/>
    <w:basedOn w:val="DefaultParagraphFont"/>
    <w:rsid w:val="009C43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3FA"/>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Char Char"/>
    <w:basedOn w:val="Normal"/>
    <w:link w:val="NormalWebChar1"/>
    <w:uiPriority w:val="99"/>
    <w:qFormat/>
    <w:rsid w:val="009C43FA"/>
    <w:pPr>
      <w:spacing w:before="100" w:beforeAutospacing="1" w:after="100" w:afterAutospacing="1"/>
      <w:jc w:val="left"/>
    </w:pPr>
    <w:rPr>
      <w:rFonts w:eastAsia="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qFormat/>
    <w:locked/>
    <w:rsid w:val="009C43FA"/>
    <w:rPr>
      <w:rFonts w:ascii="Times New Roman" w:eastAsia="Times New Roman" w:hAnsi="Times New Roman" w:cs="Times New Roman"/>
      <w:sz w:val="24"/>
      <w:szCs w:val="24"/>
    </w:rPr>
  </w:style>
  <w:style w:type="character" w:styleId="Hyperlink">
    <w:name w:val="Hyperlink"/>
    <w:basedOn w:val="DefaultParagraphFont"/>
    <w:uiPriority w:val="99"/>
    <w:unhideWhenUsed/>
    <w:qFormat/>
    <w:rsid w:val="009C43FA"/>
    <w:rPr>
      <w:color w:val="0000FF" w:themeColor="hyperlink"/>
      <w:u w:val="single"/>
    </w:rPr>
  </w:style>
  <w:style w:type="paragraph" w:styleId="Header">
    <w:name w:val="header"/>
    <w:basedOn w:val="Normal"/>
    <w:link w:val="HeaderChar"/>
    <w:uiPriority w:val="99"/>
    <w:unhideWhenUsed/>
    <w:rsid w:val="009C43FA"/>
    <w:pPr>
      <w:tabs>
        <w:tab w:val="center" w:pos="4680"/>
        <w:tab w:val="right" w:pos="9360"/>
      </w:tabs>
    </w:pPr>
  </w:style>
  <w:style w:type="character" w:customStyle="1" w:styleId="HeaderChar">
    <w:name w:val="Header Char"/>
    <w:basedOn w:val="DefaultParagraphFont"/>
    <w:link w:val="Header"/>
    <w:uiPriority w:val="99"/>
    <w:rsid w:val="009C43FA"/>
    <w:rPr>
      <w:rFonts w:ascii="Times New Roman" w:eastAsia="Calibri" w:hAnsi="Times New Roman" w:cs="Times New Roman"/>
      <w:sz w:val="28"/>
    </w:rPr>
  </w:style>
  <w:style w:type="character" w:styleId="Strong">
    <w:name w:val="Strong"/>
    <w:basedOn w:val="DefaultParagraphFont"/>
    <w:uiPriority w:val="22"/>
    <w:qFormat/>
    <w:rsid w:val="009C43FA"/>
    <w:rPr>
      <w:b/>
      <w:bCs/>
    </w:rPr>
  </w:style>
  <w:style w:type="paragraph" w:styleId="FootnoteText">
    <w:name w:val="footnote text"/>
    <w:basedOn w:val="Normal"/>
    <w:link w:val="FootnoteTextChar"/>
    <w:uiPriority w:val="99"/>
    <w:semiHidden/>
    <w:unhideWhenUsed/>
    <w:rsid w:val="009C43FA"/>
    <w:rPr>
      <w:sz w:val="20"/>
      <w:szCs w:val="20"/>
    </w:rPr>
  </w:style>
  <w:style w:type="character" w:customStyle="1" w:styleId="FootnoteTextChar">
    <w:name w:val="Footnote Text Char"/>
    <w:basedOn w:val="DefaultParagraphFont"/>
    <w:link w:val="FootnoteText"/>
    <w:uiPriority w:val="99"/>
    <w:semiHidden/>
    <w:rsid w:val="009C43FA"/>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9C43FA"/>
    <w:rPr>
      <w:vertAlign w:val="superscript"/>
    </w:rPr>
  </w:style>
  <w:style w:type="character" w:customStyle="1" w:styleId="normal-h1">
    <w:name w:val="normal-h1"/>
    <w:qFormat/>
    <w:rsid w:val="009C43FA"/>
    <w:rPr>
      <w:rFonts w:ascii="Times New Roman" w:hAnsi="Times New Roman" w:cs="Times New Roman" w:hint="default"/>
      <w:sz w:val="28"/>
      <w:szCs w:val="28"/>
    </w:rPr>
  </w:style>
  <w:style w:type="character" w:customStyle="1" w:styleId="whitespace-normal">
    <w:name w:val="whitespace-normal"/>
    <w:basedOn w:val="DefaultParagraphFont"/>
    <w:rsid w:val="009C4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documents/law.aspx?id=g=pNNE5qUXTW&amp;mod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5240</Words>
  <Characters>29869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Thuong_305</dc:creator>
  <cp:lastModifiedBy>Thuong_305</cp:lastModifiedBy>
  <cp:revision>4</cp:revision>
  <cp:lastPrinted>2026-04-03T03:58:00Z</cp:lastPrinted>
  <dcterms:created xsi:type="dcterms:W3CDTF">2026-04-03T03:49:00Z</dcterms:created>
  <dcterms:modified xsi:type="dcterms:W3CDTF">2026-04-03T05:04:00Z</dcterms:modified>
</cp:coreProperties>
</file>